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F7" w:rsidRDefault="005A2BF7">
      <w:pPr>
        <w:rPr>
          <w:rFonts w:ascii="Arial" w:hAnsi="Arial" w:cs="Arial"/>
          <w:lang w:val="de-DE"/>
        </w:rPr>
      </w:pPr>
    </w:p>
    <w:p w:rsidR="005A2BF7" w:rsidRPr="00394766" w:rsidRDefault="005A2BF7" w:rsidP="005A2BF7">
      <w:pPr>
        <w:spacing w:line="240" w:lineRule="auto"/>
        <w:jc w:val="center"/>
        <w:rPr>
          <w:rFonts w:ascii="Arial" w:hAnsi="Arial" w:cs="Arial"/>
          <w:b/>
          <w:u w:val="single"/>
          <w:lang w:val="de-DE"/>
        </w:rPr>
      </w:pPr>
      <w:r w:rsidRPr="00394766">
        <w:rPr>
          <w:rFonts w:ascii="Arial" w:hAnsi="Arial" w:cs="Arial"/>
          <w:b/>
          <w:u w:val="single"/>
          <w:lang w:val="de-DE"/>
        </w:rPr>
        <w:t>Stabile KHK: Neues zur Diagnostik und Therapie</w:t>
      </w:r>
    </w:p>
    <w:p w:rsidR="005A2BF7" w:rsidRPr="00394766" w:rsidRDefault="005A2BF7" w:rsidP="005A2BF7">
      <w:pPr>
        <w:spacing w:line="240" w:lineRule="auto"/>
        <w:jc w:val="center"/>
        <w:rPr>
          <w:rFonts w:ascii="Arial" w:hAnsi="Arial" w:cs="Arial"/>
          <w:lang w:val="de-DE"/>
        </w:rPr>
      </w:pPr>
      <w:r w:rsidRPr="00394766">
        <w:rPr>
          <w:rFonts w:ascii="Arial" w:hAnsi="Arial" w:cs="Arial"/>
          <w:lang w:val="de-DE"/>
        </w:rPr>
        <w:t>Univ. Prof. Dr. Thomas Stefenelli</w:t>
      </w:r>
    </w:p>
    <w:p w:rsidR="005A2BF7" w:rsidRDefault="005A2BF7" w:rsidP="005A2BF7">
      <w:pPr>
        <w:rPr>
          <w:rFonts w:ascii="Arial" w:hAnsi="Arial" w:cs="Arial"/>
          <w:b/>
          <w:lang w:val="de-DE"/>
        </w:rPr>
      </w:pPr>
      <w:bookmarkStart w:id="0" w:name="_GoBack"/>
      <w:bookmarkEnd w:id="0"/>
    </w:p>
    <w:p w:rsidR="005A2BF7" w:rsidRDefault="00394766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K</w:t>
      </w:r>
      <w:r w:rsidR="005A2BF7">
        <w:rPr>
          <w:rFonts w:ascii="Arial" w:hAnsi="Arial" w:cs="Arial"/>
          <w:lang w:val="de-DE"/>
        </w:rPr>
        <w:t>oronaren Herzkrankheit</w:t>
      </w:r>
      <w:r>
        <w:rPr>
          <w:rFonts w:ascii="Arial" w:hAnsi="Arial" w:cs="Arial"/>
          <w:lang w:val="de-DE"/>
        </w:rPr>
        <w:t xml:space="preserve"> (KHK)</w:t>
      </w:r>
      <w:r w:rsidR="005A2BF7">
        <w:rPr>
          <w:rFonts w:ascii="Arial" w:hAnsi="Arial" w:cs="Arial"/>
          <w:lang w:val="de-DE"/>
        </w:rPr>
        <w:t xml:space="preserve"> liegen </w:t>
      </w:r>
      <w:proofErr w:type="spellStart"/>
      <w:r w:rsidR="005A2BF7">
        <w:rPr>
          <w:rFonts w:ascii="Arial" w:hAnsi="Arial" w:cs="Arial"/>
          <w:lang w:val="de-DE"/>
        </w:rPr>
        <w:t>atherosklerotische</w:t>
      </w:r>
      <w:proofErr w:type="spellEnd"/>
      <w:r w:rsidR="005A2BF7">
        <w:rPr>
          <w:rFonts w:ascii="Arial" w:hAnsi="Arial" w:cs="Arial"/>
          <w:lang w:val="de-DE"/>
        </w:rPr>
        <w:t xml:space="preserve"> Veränderungen an den </w:t>
      </w:r>
      <w:r>
        <w:rPr>
          <w:rFonts w:ascii="Arial" w:hAnsi="Arial" w:cs="Arial"/>
          <w:lang w:val="de-DE"/>
        </w:rPr>
        <w:t>K</w:t>
      </w:r>
      <w:r w:rsidR="005A2BF7">
        <w:rPr>
          <w:rFonts w:ascii="Arial" w:hAnsi="Arial" w:cs="Arial"/>
          <w:lang w:val="de-DE"/>
        </w:rPr>
        <w:t>oronararterien zugrunde, welche zu einer Stenosierung der Gefäße fü</w:t>
      </w:r>
      <w:r>
        <w:rPr>
          <w:rFonts w:ascii="Arial" w:hAnsi="Arial" w:cs="Arial"/>
          <w:lang w:val="de-DE"/>
        </w:rPr>
        <w:t>hren. Unter Belastung, welche einen</w:t>
      </w:r>
      <w:r w:rsidR="005A2BF7">
        <w:rPr>
          <w:rFonts w:ascii="Arial" w:hAnsi="Arial" w:cs="Arial"/>
          <w:lang w:val="de-DE"/>
        </w:rPr>
        <w:t xml:space="preserve"> Mehrverbrauch des Herzmuskels an Sauerstoff und Energie </w:t>
      </w:r>
      <w:r>
        <w:rPr>
          <w:rFonts w:ascii="Arial" w:hAnsi="Arial" w:cs="Arial"/>
          <w:lang w:val="de-DE"/>
        </w:rPr>
        <w:t>bedingt</w:t>
      </w:r>
      <w:r w:rsidR="005A2BF7">
        <w:rPr>
          <w:rFonts w:ascii="Arial" w:hAnsi="Arial" w:cs="Arial"/>
          <w:lang w:val="de-DE"/>
        </w:rPr>
        <w:t>, kommt es distal der Gefäßverengung zu einer Un</w:t>
      </w:r>
      <w:r>
        <w:rPr>
          <w:rFonts w:ascii="Arial" w:hAnsi="Arial" w:cs="Arial"/>
          <w:lang w:val="de-DE"/>
        </w:rPr>
        <w:t>terversorgung. Die Folgen sind initial V</w:t>
      </w:r>
      <w:r w:rsidR="005A2BF7">
        <w:rPr>
          <w:rFonts w:ascii="Arial" w:hAnsi="Arial" w:cs="Arial"/>
          <w:lang w:val="de-DE"/>
        </w:rPr>
        <w:t>eränderungen auf zellulärer Ebene, gefolgt von einer reduzierten Relaxation (diastolische Dysfunktion</w:t>
      </w:r>
      <w:r>
        <w:rPr>
          <w:rFonts w:ascii="Arial" w:hAnsi="Arial" w:cs="Arial"/>
          <w:lang w:val="de-DE"/>
        </w:rPr>
        <w:t>)</w:t>
      </w:r>
      <w:r w:rsidR="005A2BF7">
        <w:rPr>
          <w:rFonts w:ascii="Arial" w:hAnsi="Arial" w:cs="Arial"/>
          <w:lang w:val="de-DE"/>
        </w:rPr>
        <w:t>, einer systolischen Dysfunktion (</w:t>
      </w:r>
      <w:proofErr w:type="spellStart"/>
      <w:r w:rsidR="005A2BF7">
        <w:rPr>
          <w:rFonts w:ascii="Arial" w:hAnsi="Arial" w:cs="Arial"/>
          <w:lang w:val="de-DE"/>
        </w:rPr>
        <w:t>Hypokinesie</w:t>
      </w:r>
      <w:proofErr w:type="spellEnd"/>
      <w:r w:rsidR="005A2BF7">
        <w:rPr>
          <w:rFonts w:ascii="Arial" w:hAnsi="Arial" w:cs="Arial"/>
          <w:lang w:val="de-DE"/>
        </w:rPr>
        <w:t xml:space="preserve"> in ischämischen Arealen)</w:t>
      </w:r>
      <w:r>
        <w:rPr>
          <w:rFonts w:ascii="Arial" w:hAnsi="Arial" w:cs="Arial"/>
          <w:lang w:val="de-DE"/>
        </w:rPr>
        <w:t>,</w:t>
      </w:r>
      <w:r w:rsidR="005A2BF7">
        <w:rPr>
          <w:rFonts w:ascii="Arial" w:hAnsi="Arial" w:cs="Arial"/>
          <w:lang w:val="de-DE"/>
        </w:rPr>
        <w:t xml:space="preserve"> eine Abnahme der diastolischen Füllung</w:t>
      </w:r>
      <w:r>
        <w:rPr>
          <w:rFonts w:ascii="Arial" w:hAnsi="Arial" w:cs="Arial"/>
          <w:lang w:val="de-DE"/>
        </w:rPr>
        <w:t xml:space="preserve"> sowie</w:t>
      </w:r>
      <w:r w:rsidR="005A2BF7">
        <w:rPr>
          <w:rFonts w:ascii="Arial" w:hAnsi="Arial" w:cs="Arial"/>
          <w:lang w:val="de-DE"/>
        </w:rPr>
        <w:t xml:space="preserve"> ST-Veränderungen und zuletzt </w:t>
      </w:r>
      <w:r>
        <w:rPr>
          <w:rFonts w:ascii="Arial" w:hAnsi="Arial" w:cs="Arial"/>
          <w:lang w:val="de-DE"/>
        </w:rPr>
        <w:t>de</w:t>
      </w:r>
      <w:r w:rsidR="005A2BF7">
        <w:rPr>
          <w:rFonts w:ascii="Arial" w:hAnsi="Arial" w:cs="Arial"/>
          <w:lang w:val="de-DE"/>
        </w:rPr>
        <w:t>m klinischen Symptom Angina pectoris.</w:t>
      </w:r>
    </w:p>
    <w:p w:rsidR="005A2BF7" w:rsidRPr="005A2BF7" w:rsidRDefault="005A2BF7" w:rsidP="005A2BF7">
      <w:pPr>
        <w:jc w:val="both"/>
        <w:rPr>
          <w:rFonts w:ascii="Arial" w:hAnsi="Arial" w:cs="Arial"/>
          <w:b/>
          <w:lang w:val="de-DE"/>
        </w:rPr>
      </w:pPr>
      <w:r w:rsidRPr="005A2BF7">
        <w:rPr>
          <w:rFonts w:ascii="Arial" w:hAnsi="Arial" w:cs="Arial"/>
          <w:b/>
          <w:lang w:val="de-DE"/>
        </w:rPr>
        <w:t>Diagnostik der stabilen KHK</w:t>
      </w:r>
    </w:p>
    <w:p w:rsidR="00394766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(Differential-) Diagnostik der </w:t>
      </w:r>
      <w:r w:rsidR="00394766">
        <w:rPr>
          <w:rFonts w:ascii="Arial" w:hAnsi="Arial" w:cs="Arial"/>
          <w:lang w:val="de-DE"/>
        </w:rPr>
        <w:t>KHK</w:t>
      </w:r>
      <w:r>
        <w:rPr>
          <w:rFonts w:ascii="Arial" w:hAnsi="Arial" w:cs="Arial"/>
          <w:lang w:val="de-DE"/>
        </w:rPr>
        <w:t xml:space="preserve"> hat das Ziel</w:t>
      </w:r>
      <w:r w:rsidR="00394766">
        <w:rPr>
          <w:rFonts w:ascii="Arial" w:hAnsi="Arial" w:cs="Arial"/>
          <w:lang w:val="de-DE"/>
        </w:rPr>
        <w:t>, einerseits bei dem klinischen Verdacht auf</w:t>
      </w:r>
      <w:r>
        <w:rPr>
          <w:rFonts w:ascii="Arial" w:hAnsi="Arial" w:cs="Arial"/>
          <w:lang w:val="de-DE"/>
        </w:rPr>
        <w:t xml:space="preserve"> Angina </w:t>
      </w:r>
      <w:proofErr w:type="spellStart"/>
      <w:r>
        <w:rPr>
          <w:rFonts w:ascii="Arial" w:hAnsi="Arial" w:cs="Arial"/>
          <w:lang w:val="de-DE"/>
        </w:rPr>
        <w:t>pectoris</w:t>
      </w:r>
      <w:proofErr w:type="spellEnd"/>
      <w:r>
        <w:rPr>
          <w:rFonts w:ascii="Arial" w:hAnsi="Arial" w:cs="Arial"/>
          <w:lang w:val="de-DE"/>
        </w:rPr>
        <w:t xml:space="preserve"> eine </w:t>
      </w:r>
      <w:proofErr w:type="spellStart"/>
      <w:r>
        <w:rPr>
          <w:rFonts w:ascii="Arial" w:hAnsi="Arial" w:cs="Arial"/>
          <w:lang w:val="de-DE"/>
        </w:rPr>
        <w:t>Myocardischämie</w:t>
      </w:r>
      <w:proofErr w:type="spellEnd"/>
      <w:r>
        <w:rPr>
          <w:rFonts w:ascii="Arial" w:hAnsi="Arial" w:cs="Arial"/>
          <w:lang w:val="de-DE"/>
        </w:rPr>
        <w:t xml:space="preserve"> zu dokumentieren und andererseits </w:t>
      </w:r>
      <w:r w:rsidR="00394766">
        <w:rPr>
          <w:rFonts w:ascii="Arial" w:hAnsi="Arial" w:cs="Arial"/>
          <w:lang w:val="de-DE"/>
        </w:rPr>
        <w:t>weitere</w:t>
      </w:r>
      <w:r>
        <w:rPr>
          <w:rFonts w:ascii="Arial" w:hAnsi="Arial" w:cs="Arial"/>
          <w:lang w:val="de-DE"/>
        </w:rPr>
        <w:t xml:space="preserve"> Ursachen eines Missverhältnisses von Sa</w:t>
      </w:r>
      <w:r w:rsidR="00394766">
        <w:rPr>
          <w:rFonts w:ascii="Arial" w:hAnsi="Arial" w:cs="Arial"/>
          <w:lang w:val="de-DE"/>
        </w:rPr>
        <w:t>uerstoffangeboten und -</w:t>
      </w:r>
      <w:r>
        <w:rPr>
          <w:rFonts w:ascii="Arial" w:hAnsi="Arial" w:cs="Arial"/>
          <w:lang w:val="de-DE"/>
        </w:rPr>
        <w:t xml:space="preserve">nachfrage des Herzmuskels auszuschließen.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Im </w:t>
      </w:r>
      <w:r w:rsidRPr="00394766">
        <w:rPr>
          <w:rFonts w:ascii="Arial" w:hAnsi="Arial" w:cs="Arial"/>
          <w:u w:val="single"/>
          <w:lang w:val="de-DE"/>
        </w:rPr>
        <w:t>anamnestischen Gespräch</w:t>
      </w:r>
      <w:r>
        <w:rPr>
          <w:rFonts w:ascii="Arial" w:hAnsi="Arial" w:cs="Arial"/>
          <w:lang w:val="de-DE"/>
        </w:rPr>
        <w:t xml:space="preserve"> wird bei suspekten </w:t>
      </w:r>
      <w:proofErr w:type="spellStart"/>
      <w:r>
        <w:rPr>
          <w:rFonts w:ascii="Arial" w:hAnsi="Arial" w:cs="Arial"/>
          <w:lang w:val="de-DE"/>
        </w:rPr>
        <w:t>Thoraxschmerzen</w:t>
      </w:r>
      <w:proofErr w:type="spellEnd"/>
      <w:r>
        <w:rPr>
          <w:rFonts w:ascii="Arial" w:hAnsi="Arial" w:cs="Arial"/>
          <w:lang w:val="de-DE"/>
        </w:rPr>
        <w:t xml:space="preserve"> zwische</w:t>
      </w:r>
      <w:r w:rsidR="00394766">
        <w:rPr>
          <w:rFonts w:ascii="Arial" w:hAnsi="Arial" w:cs="Arial"/>
          <w:lang w:val="de-DE"/>
        </w:rPr>
        <w:t xml:space="preserve">n einer atypischen, </w:t>
      </w:r>
      <w:r>
        <w:rPr>
          <w:rFonts w:ascii="Arial" w:hAnsi="Arial" w:cs="Arial"/>
          <w:lang w:val="de-DE"/>
        </w:rPr>
        <w:t>stabilen bzw. instabilen Angina pectoris unterschieden; des Weiteren werden die Risikofaktoren und die zuletzt eingenommene Medikation erhoben.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Im </w:t>
      </w:r>
      <w:r w:rsidRPr="005A2BF7">
        <w:rPr>
          <w:rFonts w:ascii="Arial" w:hAnsi="Arial" w:cs="Arial"/>
          <w:u w:val="single"/>
          <w:lang w:val="de-DE"/>
        </w:rPr>
        <w:t xml:space="preserve">Status </w:t>
      </w:r>
      <w:r>
        <w:rPr>
          <w:rFonts w:ascii="Arial" w:hAnsi="Arial" w:cs="Arial"/>
          <w:lang w:val="de-DE"/>
        </w:rPr>
        <w:t xml:space="preserve">werden die Herztöne (DD: </w:t>
      </w:r>
      <w:proofErr w:type="spellStart"/>
      <w:r>
        <w:rPr>
          <w:rFonts w:ascii="Arial" w:hAnsi="Arial" w:cs="Arial"/>
          <w:lang w:val="de-DE"/>
        </w:rPr>
        <w:t>Aortenstenose</w:t>
      </w:r>
      <w:proofErr w:type="spellEnd"/>
      <w:r>
        <w:rPr>
          <w:rFonts w:ascii="Arial" w:hAnsi="Arial" w:cs="Arial"/>
          <w:lang w:val="de-DE"/>
        </w:rPr>
        <w:t xml:space="preserve">?) sowie Lungenfelder (DD: Dekompensationszeichen bei Low-output-Syndromen) auskultiert sowie Blutdruck und Herzfrequenz gemessen.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Im </w:t>
      </w:r>
      <w:r w:rsidRPr="00394766">
        <w:rPr>
          <w:rFonts w:ascii="Arial" w:hAnsi="Arial" w:cs="Arial"/>
          <w:u w:val="single"/>
          <w:lang w:val="de-DE"/>
        </w:rPr>
        <w:t>12-Ableitungs-Ruhe-EKG</w:t>
      </w:r>
      <w:r w:rsidR="00394766">
        <w:rPr>
          <w:rFonts w:ascii="Arial" w:hAnsi="Arial" w:cs="Arial"/>
          <w:lang w:val="de-DE"/>
        </w:rPr>
        <w:t xml:space="preserve"> werden Rhythmus, Herzf</w:t>
      </w:r>
      <w:r>
        <w:rPr>
          <w:rFonts w:ascii="Arial" w:hAnsi="Arial" w:cs="Arial"/>
          <w:lang w:val="de-DE"/>
        </w:rPr>
        <w:t>requenz</w:t>
      </w:r>
      <w:r w:rsidR="00394766">
        <w:rPr>
          <w:rFonts w:ascii="Arial" w:hAnsi="Arial" w:cs="Arial"/>
          <w:lang w:val="de-DE"/>
        </w:rPr>
        <w:t>, ev. Indizes der linksventrik</w:t>
      </w:r>
      <w:r>
        <w:rPr>
          <w:rFonts w:ascii="Arial" w:hAnsi="Arial" w:cs="Arial"/>
          <w:lang w:val="de-DE"/>
        </w:rPr>
        <w:t>ulären Hypertrophie</w:t>
      </w:r>
      <w:r w:rsidR="00394766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Schenkelblockbilder </w:t>
      </w:r>
      <w:r w:rsidR="00394766">
        <w:rPr>
          <w:rFonts w:ascii="Arial" w:hAnsi="Arial" w:cs="Arial"/>
          <w:lang w:val="de-DE"/>
        </w:rPr>
        <w:t>oder</w:t>
      </w:r>
      <w:r>
        <w:rPr>
          <w:rFonts w:ascii="Arial" w:hAnsi="Arial" w:cs="Arial"/>
          <w:lang w:val="de-DE"/>
        </w:rPr>
        <w:t xml:space="preserve"> Erregungsrückbildungsstörung</w:t>
      </w:r>
      <w:r w:rsidR="00394766">
        <w:rPr>
          <w:rFonts w:ascii="Arial" w:hAnsi="Arial" w:cs="Arial"/>
          <w:lang w:val="de-DE"/>
        </w:rPr>
        <w:t xml:space="preserve">en </w:t>
      </w:r>
      <w:r>
        <w:rPr>
          <w:rFonts w:ascii="Arial" w:hAnsi="Arial" w:cs="Arial"/>
          <w:lang w:val="de-DE"/>
        </w:rPr>
        <w:t>dokumentiert.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Als initiale </w:t>
      </w:r>
      <w:r>
        <w:rPr>
          <w:rFonts w:ascii="Arial" w:hAnsi="Arial" w:cs="Arial"/>
          <w:u w:val="single"/>
          <w:lang w:val="de-DE"/>
        </w:rPr>
        <w:t>Laboruntersuchung</w:t>
      </w:r>
      <w:r>
        <w:rPr>
          <w:rFonts w:ascii="Arial" w:hAnsi="Arial" w:cs="Arial"/>
          <w:lang w:val="de-DE"/>
        </w:rPr>
        <w:t xml:space="preserve"> wird lediglich ein Blutbild (DD: Anämie?) empfohlen. Bestimmungen des </w:t>
      </w:r>
      <w:proofErr w:type="spellStart"/>
      <w:r>
        <w:rPr>
          <w:rFonts w:ascii="Arial" w:hAnsi="Arial" w:cs="Arial"/>
          <w:lang w:val="de-DE"/>
        </w:rPr>
        <w:t>Nüchternblutzuckers</w:t>
      </w:r>
      <w:proofErr w:type="spellEnd"/>
      <w:r>
        <w:rPr>
          <w:rFonts w:ascii="Arial" w:hAnsi="Arial" w:cs="Arial"/>
          <w:lang w:val="de-DE"/>
        </w:rPr>
        <w:t xml:space="preserve"> bzw. OGTT sowie ein Lipidstatus ergänzt Informationen</w:t>
      </w:r>
      <w:r w:rsidR="00394766">
        <w:rPr>
          <w:rFonts w:ascii="Arial" w:hAnsi="Arial" w:cs="Arial"/>
          <w:lang w:val="de-DE"/>
        </w:rPr>
        <w:t xml:space="preserve"> über das Risikoprofil; bei Hinweisen auf</w:t>
      </w:r>
      <w:r>
        <w:rPr>
          <w:rFonts w:ascii="Arial" w:hAnsi="Arial" w:cs="Arial"/>
          <w:lang w:val="de-DE"/>
        </w:rPr>
        <w:t xml:space="preserve"> eine instabile Angina ist die Bestimmung von </w:t>
      </w:r>
      <w:proofErr w:type="spellStart"/>
      <w:r>
        <w:rPr>
          <w:rFonts w:ascii="Arial" w:hAnsi="Arial" w:cs="Arial"/>
          <w:lang w:val="de-DE"/>
        </w:rPr>
        <w:t>Troponin</w:t>
      </w:r>
      <w:proofErr w:type="spellEnd"/>
      <w:r>
        <w:rPr>
          <w:rFonts w:ascii="Arial" w:hAnsi="Arial" w:cs="Arial"/>
          <w:lang w:val="de-DE"/>
        </w:rPr>
        <w:t xml:space="preserve">, bei Zeichen der Herzinsuffizienz </w:t>
      </w:r>
      <w:proofErr w:type="spellStart"/>
      <w:r>
        <w:rPr>
          <w:rFonts w:ascii="Arial" w:hAnsi="Arial" w:cs="Arial"/>
          <w:lang w:val="de-DE"/>
        </w:rPr>
        <w:t>P</w:t>
      </w:r>
      <w:r w:rsidR="00394766">
        <w:rPr>
          <w:rFonts w:ascii="Arial" w:hAnsi="Arial" w:cs="Arial"/>
          <w:lang w:val="de-DE"/>
        </w:rPr>
        <w:t>ro</w:t>
      </w:r>
      <w:r>
        <w:rPr>
          <w:rFonts w:ascii="Arial" w:hAnsi="Arial" w:cs="Arial"/>
          <w:lang w:val="de-DE"/>
        </w:rPr>
        <w:t>B</w:t>
      </w:r>
      <w:r w:rsidR="00394766">
        <w:rPr>
          <w:rFonts w:ascii="Arial" w:hAnsi="Arial" w:cs="Arial"/>
          <w:lang w:val="de-DE"/>
        </w:rPr>
        <w:t>NP</w:t>
      </w:r>
      <w:proofErr w:type="spellEnd"/>
      <w:r>
        <w:rPr>
          <w:rFonts w:ascii="Arial" w:hAnsi="Arial" w:cs="Arial"/>
          <w:lang w:val="de-DE"/>
        </w:rPr>
        <w:t xml:space="preserve"> und bei k</w:t>
      </w:r>
      <w:r w:rsidR="00394766">
        <w:rPr>
          <w:rFonts w:ascii="Arial" w:hAnsi="Arial" w:cs="Arial"/>
          <w:lang w:val="de-DE"/>
        </w:rPr>
        <w:t>linischen Hinweisen auf ein hyper</w:t>
      </w:r>
      <w:r>
        <w:rPr>
          <w:rFonts w:ascii="Arial" w:hAnsi="Arial" w:cs="Arial"/>
          <w:lang w:val="de-DE"/>
        </w:rPr>
        <w:t>kinetisches Herzsyndrom TSH empfohlen.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In einer </w:t>
      </w:r>
      <w:r w:rsidRPr="005A2BF7">
        <w:rPr>
          <w:rFonts w:ascii="Arial" w:hAnsi="Arial" w:cs="Arial"/>
          <w:u w:val="single"/>
          <w:lang w:val="de-DE"/>
        </w:rPr>
        <w:t>Echokardiographie</w:t>
      </w:r>
      <w:r w:rsidR="00394766">
        <w:rPr>
          <w:rFonts w:ascii="Arial" w:hAnsi="Arial" w:cs="Arial"/>
          <w:lang w:val="de-DE"/>
        </w:rPr>
        <w:t xml:space="preserve"> wird die </w:t>
      </w:r>
      <w:proofErr w:type="spellStart"/>
      <w:r w:rsidR="00394766">
        <w:rPr>
          <w:rFonts w:ascii="Arial" w:hAnsi="Arial" w:cs="Arial"/>
          <w:lang w:val="de-DE"/>
        </w:rPr>
        <w:t>Links</w:t>
      </w:r>
      <w:r>
        <w:rPr>
          <w:rFonts w:ascii="Arial" w:hAnsi="Arial" w:cs="Arial"/>
          <w:lang w:val="de-DE"/>
        </w:rPr>
        <w:t>ventrikelfunktion</w:t>
      </w:r>
      <w:proofErr w:type="spellEnd"/>
      <w:r>
        <w:rPr>
          <w:rFonts w:ascii="Arial" w:hAnsi="Arial" w:cs="Arial"/>
          <w:lang w:val="de-DE"/>
        </w:rPr>
        <w:t xml:space="preserve"> bestimmt, regionale Wandbewegungsstörungen geben Hinweise auf das Vorliegen einer </w:t>
      </w:r>
      <w:r w:rsidR="00394766">
        <w:rPr>
          <w:rFonts w:ascii="Arial" w:hAnsi="Arial" w:cs="Arial"/>
          <w:lang w:val="de-DE"/>
        </w:rPr>
        <w:t xml:space="preserve">Durchblutungsstörung. </w:t>
      </w:r>
      <w:proofErr w:type="spellStart"/>
      <w:r w:rsidR="00394766">
        <w:rPr>
          <w:rFonts w:ascii="Arial" w:hAnsi="Arial" w:cs="Arial"/>
          <w:lang w:val="de-DE"/>
        </w:rPr>
        <w:t>Weiters</w:t>
      </w:r>
      <w:proofErr w:type="spellEnd"/>
      <w:r w:rsidR="00394766">
        <w:rPr>
          <w:rFonts w:ascii="Arial" w:hAnsi="Arial" w:cs="Arial"/>
          <w:lang w:val="de-DE"/>
        </w:rPr>
        <w:t xml:space="preserve"> kö</w:t>
      </w:r>
      <w:r>
        <w:rPr>
          <w:rFonts w:ascii="Arial" w:hAnsi="Arial" w:cs="Arial"/>
          <w:lang w:val="de-DE"/>
        </w:rPr>
        <w:t>nn</w:t>
      </w:r>
      <w:r w:rsidR="00394766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eine </w:t>
      </w:r>
      <w:proofErr w:type="spellStart"/>
      <w:r>
        <w:rPr>
          <w:rFonts w:ascii="Arial" w:hAnsi="Arial" w:cs="Arial"/>
          <w:lang w:val="de-DE"/>
        </w:rPr>
        <w:t>Aortenstenose</w:t>
      </w:r>
      <w:proofErr w:type="spellEnd"/>
      <w:r>
        <w:rPr>
          <w:rFonts w:ascii="Arial" w:hAnsi="Arial" w:cs="Arial"/>
          <w:lang w:val="de-DE"/>
        </w:rPr>
        <w:t xml:space="preserve"> bzw. eine hypertrophe Kardiomyopathie als weitere mögliche Ursachen der Angina </w:t>
      </w:r>
      <w:proofErr w:type="spellStart"/>
      <w:r>
        <w:rPr>
          <w:rFonts w:ascii="Arial" w:hAnsi="Arial" w:cs="Arial"/>
          <w:lang w:val="de-DE"/>
        </w:rPr>
        <w:t>pectoris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394766">
        <w:rPr>
          <w:rFonts w:ascii="Arial" w:hAnsi="Arial" w:cs="Arial"/>
          <w:lang w:val="de-DE"/>
        </w:rPr>
        <w:t>dokumentiert</w:t>
      </w:r>
      <w:r>
        <w:rPr>
          <w:rFonts w:ascii="Arial" w:hAnsi="Arial" w:cs="Arial"/>
          <w:lang w:val="de-DE"/>
        </w:rPr>
        <w:t xml:space="preserve"> werden.</w:t>
      </w:r>
    </w:p>
    <w:p w:rsidR="005A2BF7" w:rsidRDefault="00394766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d</w:t>
      </w:r>
      <w:r w:rsidR="005A2BF7">
        <w:rPr>
          <w:rFonts w:ascii="Arial" w:hAnsi="Arial" w:cs="Arial"/>
          <w:lang w:val="de-DE"/>
        </w:rPr>
        <w:t>ie spezifischen Beurteilung</w:t>
      </w:r>
      <w:r>
        <w:rPr>
          <w:rFonts w:ascii="Arial" w:hAnsi="Arial" w:cs="Arial"/>
          <w:lang w:val="de-DE"/>
        </w:rPr>
        <w:t xml:space="preserve"> der Wirksamkeit einer KHK</w:t>
      </w:r>
      <w:r w:rsidR="005A2BF7">
        <w:rPr>
          <w:rFonts w:ascii="Arial" w:hAnsi="Arial" w:cs="Arial"/>
          <w:lang w:val="de-DE"/>
        </w:rPr>
        <w:t xml:space="preserve"> stehen in der Folge einerseits funktionelle (</w:t>
      </w:r>
      <w:r>
        <w:rPr>
          <w:rFonts w:ascii="Arial" w:hAnsi="Arial" w:cs="Arial"/>
          <w:lang w:val="de-DE"/>
        </w:rPr>
        <w:t>Belastungs-) Untersuchungen (Ergometrie, Myok</w:t>
      </w:r>
      <w:r w:rsidR="005A2BF7">
        <w:rPr>
          <w:rFonts w:ascii="Arial" w:hAnsi="Arial" w:cs="Arial"/>
          <w:lang w:val="de-DE"/>
        </w:rPr>
        <w:t>ardszintigraphie mit pharmakologischer Belastung</w:t>
      </w:r>
      <w:r>
        <w:rPr>
          <w:rFonts w:ascii="Arial" w:hAnsi="Arial" w:cs="Arial"/>
          <w:lang w:val="de-DE"/>
        </w:rPr>
        <w:t>,</w:t>
      </w:r>
      <w:r w:rsidR="005A2BF7">
        <w:rPr>
          <w:rFonts w:ascii="Arial" w:hAnsi="Arial" w:cs="Arial"/>
          <w:lang w:val="de-DE"/>
        </w:rPr>
        <w:t xml:space="preserve"> Stress-Echokardiographie,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etc</w:t>
      </w:r>
      <w:proofErr w:type="spellEnd"/>
      <w:r>
        <w:rPr>
          <w:rFonts w:ascii="Arial" w:hAnsi="Arial" w:cs="Arial"/>
          <w:lang w:val="de-DE"/>
        </w:rPr>
        <w:t>),</w:t>
      </w:r>
      <w:r w:rsidR="005A2BF7">
        <w:rPr>
          <w:rFonts w:ascii="Arial" w:hAnsi="Arial" w:cs="Arial"/>
          <w:lang w:val="de-DE"/>
        </w:rPr>
        <w:t xml:space="preserve"> andererseits morphologische Untersuchung wie </w:t>
      </w:r>
      <w:r>
        <w:rPr>
          <w:rFonts w:ascii="Arial" w:hAnsi="Arial" w:cs="Arial"/>
          <w:lang w:val="de-DE"/>
        </w:rPr>
        <w:t>z.B. K</w:t>
      </w:r>
      <w:r w:rsidR="005A2BF7">
        <w:rPr>
          <w:rFonts w:ascii="Arial" w:hAnsi="Arial" w:cs="Arial"/>
          <w:lang w:val="de-DE"/>
        </w:rPr>
        <w:t>oronar-CT, Bestimmung des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Kalziumscores</w:t>
      </w:r>
      <w:proofErr w:type="spellEnd"/>
      <w:r>
        <w:rPr>
          <w:rFonts w:ascii="Arial" w:hAnsi="Arial" w:cs="Arial"/>
          <w:lang w:val="de-DE"/>
        </w:rPr>
        <w:t>, MR-Angiographie oder</w:t>
      </w:r>
      <w:r w:rsidR="005A2BF7">
        <w:rPr>
          <w:rFonts w:ascii="Arial" w:hAnsi="Arial" w:cs="Arial"/>
          <w:lang w:val="de-DE"/>
        </w:rPr>
        <w:t xml:space="preserve"> Stress-MRT zur Verfügung.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Letztere Untersuchungen unterscheiden sich zu dem in ihrer Sensitivität und Spezifität. So wird z.B. bei einer </w:t>
      </w:r>
      <w:r w:rsidRPr="00394766">
        <w:rPr>
          <w:rFonts w:ascii="Arial" w:hAnsi="Arial" w:cs="Arial"/>
          <w:u w:val="single"/>
          <w:lang w:val="de-DE"/>
        </w:rPr>
        <w:t>fahrradergometrischen Belastungsuntersuchung</w:t>
      </w:r>
      <w:r>
        <w:rPr>
          <w:rFonts w:ascii="Arial" w:hAnsi="Arial" w:cs="Arial"/>
          <w:lang w:val="de-DE"/>
        </w:rPr>
        <w:t xml:space="preserve"> die für eine ausreichende Beurteilbarkeit nötige Erreichung der Zielherzf</w:t>
      </w:r>
      <w:r w:rsidR="00394766">
        <w:rPr>
          <w:rFonts w:ascii="Arial" w:hAnsi="Arial" w:cs="Arial"/>
          <w:lang w:val="de-DE"/>
        </w:rPr>
        <w:t xml:space="preserve">requenz (Männer 220/Frauen 210 </w:t>
      </w:r>
      <w:proofErr w:type="spellStart"/>
      <w:r w:rsidR="00394766">
        <w:rPr>
          <w:rFonts w:ascii="Arial" w:hAnsi="Arial" w:cs="Arial"/>
          <w:lang w:val="de-DE"/>
        </w:rPr>
        <w:t>b</w:t>
      </w:r>
      <w:r>
        <w:rPr>
          <w:rFonts w:ascii="Arial" w:hAnsi="Arial" w:cs="Arial"/>
          <w:lang w:val="de-DE"/>
        </w:rPr>
        <w:t>pm</w:t>
      </w:r>
      <w:proofErr w:type="spellEnd"/>
      <w:r>
        <w:rPr>
          <w:rFonts w:ascii="Arial" w:hAnsi="Arial" w:cs="Arial"/>
          <w:lang w:val="de-DE"/>
        </w:rPr>
        <w:t xml:space="preserve"> minus Lebensalter) nur bei 44% unserer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Innen</w:t>
      </w:r>
      <w:proofErr w:type="spellEnd"/>
      <w:r w:rsidR="00394766">
        <w:rPr>
          <w:rFonts w:ascii="Arial" w:hAnsi="Arial" w:cs="Arial"/>
          <w:lang w:val="de-DE"/>
        </w:rPr>
        <w:t xml:space="preserve"> erreicht. S</w:t>
      </w:r>
      <w:r>
        <w:rPr>
          <w:rFonts w:ascii="Arial" w:hAnsi="Arial" w:cs="Arial"/>
          <w:lang w:val="de-DE"/>
        </w:rPr>
        <w:t xml:space="preserve">elbst bei ausreichender Leistungsfähigkeit hat die Untersuchung eine Sensitivität von </w:t>
      </w:r>
      <w:r w:rsidR="00394766">
        <w:rPr>
          <w:rFonts w:ascii="Arial" w:hAnsi="Arial" w:cs="Arial"/>
          <w:lang w:val="de-DE"/>
        </w:rPr>
        <w:t xml:space="preserve">lediglich </w:t>
      </w:r>
      <w:r>
        <w:rPr>
          <w:rFonts w:ascii="Arial" w:hAnsi="Arial" w:cs="Arial"/>
          <w:lang w:val="de-DE"/>
        </w:rPr>
        <w:t xml:space="preserve">70% und </w:t>
      </w:r>
      <w:r w:rsidR="00394766">
        <w:rPr>
          <w:rFonts w:ascii="Arial" w:hAnsi="Arial" w:cs="Arial"/>
          <w:lang w:val="de-DE"/>
        </w:rPr>
        <w:t xml:space="preserve">eine </w:t>
      </w:r>
      <w:r>
        <w:rPr>
          <w:rFonts w:ascii="Arial" w:hAnsi="Arial" w:cs="Arial"/>
          <w:lang w:val="de-DE"/>
        </w:rPr>
        <w:t>Spezifität von 77%, was bedeutet</w:t>
      </w:r>
      <w:r w:rsidR="00394766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dass 30% der Untersuchungen falsch negativ und 23% falsch positiv </w:t>
      </w:r>
      <w:proofErr w:type="spellStart"/>
      <w:r>
        <w:rPr>
          <w:rFonts w:ascii="Arial" w:hAnsi="Arial" w:cs="Arial"/>
          <w:lang w:val="de-DE"/>
        </w:rPr>
        <w:t>befundet</w:t>
      </w:r>
      <w:proofErr w:type="spellEnd"/>
      <w:r>
        <w:rPr>
          <w:rFonts w:ascii="Arial" w:hAnsi="Arial" w:cs="Arial"/>
          <w:lang w:val="de-DE"/>
        </w:rPr>
        <w:t xml:space="preserve"> werden. Entscheidend für die </w:t>
      </w:r>
      <w:r w:rsidR="00394766">
        <w:rPr>
          <w:rFonts w:ascii="Arial" w:hAnsi="Arial" w:cs="Arial"/>
          <w:lang w:val="de-DE"/>
        </w:rPr>
        <w:t>Aussagekraft</w:t>
      </w:r>
      <w:r>
        <w:rPr>
          <w:rFonts w:ascii="Arial" w:hAnsi="Arial" w:cs="Arial"/>
          <w:lang w:val="de-DE"/>
        </w:rPr>
        <w:t xml:space="preserve"> einer derartigen Belastungsuntersuchung ist die Vortestwahrscheinlichkeit (typische Angina </w:t>
      </w:r>
      <w:proofErr w:type="spellStart"/>
      <w:r>
        <w:rPr>
          <w:rFonts w:ascii="Arial" w:hAnsi="Arial" w:cs="Arial"/>
          <w:lang w:val="de-DE"/>
        </w:rPr>
        <w:t>pectoris</w:t>
      </w:r>
      <w:proofErr w:type="spellEnd"/>
      <w:r w:rsidR="00394766">
        <w:rPr>
          <w:rFonts w:ascii="Arial" w:hAnsi="Arial" w:cs="Arial"/>
          <w:lang w:val="de-DE"/>
        </w:rPr>
        <w:t xml:space="preserve"> Beschwerden</w:t>
      </w:r>
      <w:r>
        <w:rPr>
          <w:rFonts w:ascii="Arial" w:hAnsi="Arial" w:cs="Arial"/>
          <w:lang w:val="de-DE"/>
        </w:rPr>
        <w:t>, Alter, sowie die</w:t>
      </w:r>
      <w:r w:rsidR="00394766">
        <w:rPr>
          <w:rFonts w:ascii="Arial" w:hAnsi="Arial" w:cs="Arial"/>
          <w:lang w:val="de-DE"/>
        </w:rPr>
        <w:t xml:space="preserve"> Zahl der Risikofaktoren): es</w:t>
      </w:r>
      <w:r>
        <w:rPr>
          <w:rFonts w:ascii="Arial" w:hAnsi="Arial" w:cs="Arial"/>
          <w:lang w:val="de-DE"/>
        </w:rPr>
        <w:t xml:space="preserve"> </w:t>
      </w:r>
      <w:r w:rsidR="00394766">
        <w:rPr>
          <w:rFonts w:ascii="Arial" w:hAnsi="Arial" w:cs="Arial"/>
          <w:lang w:val="de-DE"/>
        </w:rPr>
        <w:t>erhöht</w:t>
      </w:r>
      <w:r>
        <w:rPr>
          <w:rFonts w:ascii="Arial" w:hAnsi="Arial" w:cs="Arial"/>
          <w:lang w:val="de-DE"/>
        </w:rPr>
        <w:t xml:space="preserve"> sich z.B. das Risiko für Herz-Kreislauferkrankungen bei Rauchern mit Hypertonie und </w:t>
      </w:r>
      <w:proofErr w:type="spellStart"/>
      <w:r>
        <w:rPr>
          <w:rFonts w:ascii="Arial" w:hAnsi="Arial" w:cs="Arial"/>
          <w:lang w:val="de-DE"/>
        </w:rPr>
        <w:t>Hypercholestinämie</w:t>
      </w:r>
      <w:proofErr w:type="spellEnd"/>
      <w:r>
        <w:rPr>
          <w:rFonts w:ascii="Arial" w:hAnsi="Arial" w:cs="Arial"/>
          <w:lang w:val="de-DE"/>
        </w:rPr>
        <w:t xml:space="preserve"> um das 3-fache (Männer) bzw. 8-fache (Frauen), wenn zusätzlich eine diabetische St</w:t>
      </w:r>
      <w:r w:rsidR="00394766">
        <w:rPr>
          <w:rFonts w:ascii="Arial" w:hAnsi="Arial" w:cs="Arial"/>
          <w:lang w:val="de-DE"/>
        </w:rPr>
        <w:t>offwechsellage vorliegt. Ein</w:t>
      </w:r>
      <w:r>
        <w:rPr>
          <w:rFonts w:ascii="Arial" w:hAnsi="Arial" w:cs="Arial"/>
          <w:lang w:val="de-DE"/>
        </w:rPr>
        <w:t>e</w:t>
      </w:r>
      <w:r w:rsidR="00394766">
        <w:rPr>
          <w:rFonts w:ascii="Arial" w:hAnsi="Arial" w:cs="Arial"/>
          <w:lang w:val="de-DE"/>
        </w:rPr>
        <w:t xml:space="preserve"> hohe</w:t>
      </w:r>
      <w:r>
        <w:rPr>
          <w:rFonts w:ascii="Arial" w:hAnsi="Arial" w:cs="Arial"/>
          <w:lang w:val="de-DE"/>
        </w:rPr>
        <w:t xml:space="preserve"> Vortestwahrscheinlichkeit</w:t>
      </w:r>
      <w:r w:rsidR="00394766">
        <w:rPr>
          <w:rFonts w:ascii="Arial" w:hAnsi="Arial" w:cs="Arial"/>
          <w:lang w:val="de-DE"/>
        </w:rPr>
        <w:t xml:space="preserve"> steigert</w:t>
      </w:r>
      <w:r>
        <w:rPr>
          <w:rFonts w:ascii="Arial" w:hAnsi="Arial" w:cs="Arial"/>
          <w:lang w:val="de-DE"/>
        </w:rPr>
        <w:t xml:space="preserve"> </w:t>
      </w:r>
      <w:r w:rsidR="00394766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 xml:space="preserve">Treffsicherheit einer </w:t>
      </w:r>
      <w:proofErr w:type="spellStart"/>
      <w:r>
        <w:rPr>
          <w:rFonts w:ascii="Arial" w:hAnsi="Arial" w:cs="Arial"/>
          <w:lang w:val="de-DE"/>
        </w:rPr>
        <w:t>Fahrradergometrie</w:t>
      </w:r>
      <w:proofErr w:type="spellEnd"/>
      <w:r w:rsidR="00394766">
        <w:rPr>
          <w:rFonts w:ascii="Arial" w:hAnsi="Arial" w:cs="Arial"/>
          <w:lang w:val="de-DE"/>
        </w:rPr>
        <w:t>, z.B.</w:t>
      </w:r>
      <w:r>
        <w:rPr>
          <w:rFonts w:ascii="Arial" w:hAnsi="Arial" w:cs="Arial"/>
          <w:lang w:val="de-DE"/>
        </w:rPr>
        <w:t xml:space="preserve"> bei Männern mit einem entsprechenden Risikoprofil und einem Alter über 70 Jahren auf 89-93%. In den rezenten Guidelines wird eine Ergometrie bei einer typischen Klinik für eine stabile KHK, einer Vortestwahrscheinlichkeit von 15-65% und einer normalen Auswurfleistung empfohlen; ein bildgebender Stresstest (</w:t>
      </w:r>
      <w:r w:rsidRPr="00394766">
        <w:rPr>
          <w:rFonts w:ascii="Arial" w:hAnsi="Arial" w:cs="Arial"/>
          <w:u w:val="single"/>
          <w:lang w:val="de-DE"/>
        </w:rPr>
        <w:t>Szintigraphie, Stress-Echokardiographie</w:t>
      </w:r>
      <w:r>
        <w:rPr>
          <w:rFonts w:ascii="Arial" w:hAnsi="Arial" w:cs="Arial"/>
          <w:lang w:val="de-DE"/>
        </w:rPr>
        <w:t>, PET) wird bei einer Vortestwahrscheinli</w:t>
      </w:r>
      <w:r w:rsidR="00394766">
        <w:rPr>
          <w:rFonts w:ascii="Arial" w:hAnsi="Arial" w:cs="Arial"/>
          <w:lang w:val="de-DE"/>
        </w:rPr>
        <w:t xml:space="preserve">chkeit von 66-85% oder einer </w:t>
      </w:r>
      <w:proofErr w:type="spellStart"/>
      <w:r w:rsidR="00394766">
        <w:rPr>
          <w:rFonts w:ascii="Arial" w:hAnsi="Arial" w:cs="Arial"/>
          <w:lang w:val="de-DE"/>
        </w:rPr>
        <w:t>Links</w:t>
      </w:r>
      <w:r>
        <w:rPr>
          <w:rFonts w:ascii="Arial" w:hAnsi="Arial" w:cs="Arial"/>
          <w:lang w:val="de-DE"/>
        </w:rPr>
        <w:t>ventrikelfunktion</w:t>
      </w:r>
      <w:proofErr w:type="spellEnd"/>
      <w:r>
        <w:rPr>
          <w:rFonts w:ascii="Arial" w:hAnsi="Arial" w:cs="Arial"/>
          <w:lang w:val="de-DE"/>
        </w:rPr>
        <w:t xml:space="preserve"> unter 50% ohne typis</w:t>
      </w:r>
      <w:r w:rsidR="00394766">
        <w:rPr>
          <w:rFonts w:ascii="Arial" w:hAnsi="Arial" w:cs="Arial"/>
          <w:lang w:val="de-DE"/>
        </w:rPr>
        <w:t>che Angina empfohlen und ist zu</w:t>
      </w:r>
      <w:r>
        <w:rPr>
          <w:rFonts w:ascii="Arial" w:hAnsi="Arial" w:cs="Arial"/>
          <w:lang w:val="de-DE"/>
        </w:rPr>
        <w:t>dem</w:t>
      </w:r>
      <w:r w:rsidR="0039476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indiziert</w:t>
      </w:r>
      <w:r w:rsidR="00394766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wenn im EKG </w:t>
      </w:r>
      <w:proofErr w:type="spellStart"/>
      <w:r>
        <w:rPr>
          <w:rFonts w:ascii="Arial" w:hAnsi="Arial" w:cs="Arial"/>
          <w:lang w:val="de-DE"/>
        </w:rPr>
        <w:t>ischämietypische</w:t>
      </w:r>
      <w:proofErr w:type="spellEnd"/>
      <w:r>
        <w:rPr>
          <w:rFonts w:ascii="Arial" w:hAnsi="Arial" w:cs="Arial"/>
          <w:lang w:val="de-DE"/>
        </w:rPr>
        <w:t xml:space="preserve"> ST-Veränderungen nicht </w:t>
      </w:r>
      <w:r w:rsidR="00394766">
        <w:rPr>
          <w:rFonts w:ascii="Arial" w:hAnsi="Arial" w:cs="Arial"/>
          <w:lang w:val="de-DE"/>
        </w:rPr>
        <w:t>beurteilt</w:t>
      </w:r>
      <w:r>
        <w:rPr>
          <w:rFonts w:ascii="Arial" w:hAnsi="Arial" w:cs="Arial"/>
          <w:lang w:val="de-DE"/>
        </w:rPr>
        <w:t xml:space="preserve"> werden können (Schenkelblockbilder, Schrittmacher-EKG, Repolarisationsstörungen bei LVH, etc.). Neuere morphologische Unte</w:t>
      </w:r>
      <w:r w:rsidR="00394766">
        <w:rPr>
          <w:rFonts w:ascii="Arial" w:hAnsi="Arial" w:cs="Arial"/>
          <w:lang w:val="de-DE"/>
        </w:rPr>
        <w:t xml:space="preserve">rsuchungen wie die </w:t>
      </w:r>
      <w:r w:rsidR="00394766" w:rsidRPr="00394766">
        <w:rPr>
          <w:rFonts w:ascii="Arial" w:hAnsi="Arial" w:cs="Arial"/>
          <w:u w:val="single"/>
          <w:lang w:val="de-DE"/>
        </w:rPr>
        <w:t>K</w:t>
      </w:r>
      <w:r w:rsidRPr="00394766">
        <w:rPr>
          <w:rFonts w:ascii="Arial" w:hAnsi="Arial" w:cs="Arial"/>
          <w:u w:val="single"/>
          <w:lang w:val="de-DE"/>
        </w:rPr>
        <w:t>oronar-CT</w:t>
      </w:r>
      <w:r>
        <w:rPr>
          <w:rFonts w:ascii="Arial" w:hAnsi="Arial" w:cs="Arial"/>
          <w:lang w:val="de-DE"/>
        </w:rPr>
        <w:t xml:space="preserve"> haben eine sehr hohe Sensitivität von 95-99%, jedoch eine niedrigere Spezifität von 64-83% und sind im Einzelfall bei Patienten bei niedriger oder mittlerer Vortestwahrscheinlichkeit</w:t>
      </w:r>
      <w:r w:rsidR="00394766">
        <w:rPr>
          <w:rFonts w:ascii="Arial" w:hAnsi="Arial" w:cs="Arial"/>
          <w:lang w:val="de-DE"/>
        </w:rPr>
        <w:t xml:space="preserve"> (15-50%) zum Ausschluss einer K</w:t>
      </w:r>
      <w:r>
        <w:rPr>
          <w:rFonts w:ascii="Arial" w:hAnsi="Arial" w:cs="Arial"/>
          <w:lang w:val="de-DE"/>
        </w:rPr>
        <w:t>oronarsklero</w:t>
      </w:r>
      <w:r w:rsidR="00394766">
        <w:rPr>
          <w:rFonts w:ascii="Arial" w:hAnsi="Arial" w:cs="Arial"/>
          <w:lang w:val="de-DE"/>
        </w:rPr>
        <w:t xml:space="preserve">se indiziert. In speziellen Zentren werden </w:t>
      </w:r>
      <w:r w:rsidR="00394766" w:rsidRPr="00394766">
        <w:rPr>
          <w:rFonts w:ascii="Arial" w:hAnsi="Arial" w:cs="Arial"/>
          <w:u w:val="single"/>
          <w:lang w:val="de-DE"/>
        </w:rPr>
        <w:t xml:space="preserve">CT- </w:t>
      </w:r>
      <w:proofErr w:type="spellStart"/>
      <w:r w:rsidR="00394766" w:rsidRPr="00394766">
        <w:rPr>
          <w:rFonts w:ascii="Arial" w:hAnsi="Arial" w:cs="Arial"/>
          <w:u w:val="single"/>
          <w:lang w:val="de-DE"/>
        </w:rPr>
        <w:t>bzw</w:t>
      </w:r>
      <w:proofErr w:type="spellEnd"/>
      <w:r w:rsidR="00394766" w:rsidRPr="00394766">
        <w:rPr>
          <w:rFonts w:ascii="Arial" w:hAnsi="Arial" w:cs="Arial"/>
          <w:u w:val="single"/>
          <w:lang w:val="de-DE"/>
        </w:rPr>
        <w:t xml:space="preserve"> MR-Untersuchungen unter Belastungsbedingungen </w:t>
      </w:r>
      <w:r w:rsidR="00394766">
        <w:rPr>
          <w:rFonts w:ascii="Arial" w:hAnsi="Arial" w:cs="Arial"/>
          <w:lang w:val="de-DE"/>
        </w:rPr>
        <w:t xml:space="preserve">durchgeführt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typischer Klinik und hoher Vortestwahrscheinlichkeit ist nach den letzten Therapieempfehlungen auch bei unklaren nicht invasiven</w:t>
      </w:r>
      <w:r w:rsidR="00394766">
        <w:rPr>
          <w:rFonts w:ascii="Arial" w:hAnsi="Arial" w:cs="Arial"/>
          <w:lang w:val="de-DE"/>
        </w:rPr>
        <w:t xml:space="preserve"> Untersuchungsergebnissen eine </w:t>
      </w:r>
      <w:r w:rsidR="00394766" w:rsidRPr="00394766">
        <w:rPr>
          <w:rFonts w:ascii="Arial" w:hAnsi="Arial" w:cs="Arial"/>
          <w:u w:val="single"/>
          <w:lang w:val="de-DE"/>
        </w:rPr>
        <w:t>K</w:t>
      </w:r>
      <w:r w:rsidRPr="00394766">
        <w:rPr>
          <w:rFonts w:ascii="Arial" w:hAnsi="Arial" w:cs="Arial"/>
          <w:u w:val="single"/>
          <w:lang w:val="de-DE"/>
        </w:rPr>
        <w:t>oronarangiographie</w:t>
      </w:r>
      <w:r>
        <w:rPr>
          <w:rFonts w:ascii="Arial" w:hAnsi="Arial" w:cs="Arial"/>
          <w:lang w:val="de-DE"/>
        </w:rPr>
        <w:t xml:space="preserve"> indiziert. Dabei können auch angiographisch grenzwertig erscheinende </w:t>
      </w:r>
      <w:proofErr w:type="spellStart"/>
      <w:r>
        <w:rPr>
          <w:rFonts w:ascii="Arial" w:hAnsi="Arial" w:cs="Arial"/>
          <w:lang w:val="de-DE"/>
        </w:rPr>
        <w:t>Lumeneinengungen</w:t>
      </w:r>
      <w:proofErr w:type="spellEnd"/>
      <w:r>
        <w:rPr>
          <w:rFonts w:ascii="Arial" w:hAnsi="Arial" w:cs="Arial"/>
          <w:lang w:val="de-DE"/>
        </w:rPr>
        <w:t xml:space="preserve"> durch Bestimmung der funktionellen Flussreserve</w:t>
      </w:r>
      <w:r w:rsidR="00394766">
        <w:rPr>
          <w:rFonts w:ascii="Arial" w:hAnsi="Arial" w:cs="Arial"/>
          <w:lang w:val="de-DE"/>
        </w:rPr>
        <w:t xml:space="preserve"> (FFR)</w:t>
      </w:r>
      <w:r>
        <w:rPr>
          <w:rFonts w:ascii="Arial" w:hAnsi="Arial" w:cs="Arial"/>
          <w:lang w:val="de-DE"/>
        </w:rPr>
        <w:t xml:space="preserve"> funktionell in ihrer Wirksamkeit exakt beurteilt werden. </w:t>
      </w:r>
    </w:p>
    <w:p w:rsidR="005A2BF7" w:rsidRPr="005A2BF7" w:rsidRDefault="005A2BF7" w:rsidP="005A2BF7">
      <w:pPr>
        <w:jc w:val="both"/>
        <w:rPr>
          <w:rFonts w:ascii="Arial" w:hAnsi="Arial" w:cs="Arial"/>
          <w:b/>
          <w:lang w:val="de-DE"/>
        </w:rPr>
      </w:pPr>
      <w:r w:rsidRPr="005A2BF7">
        <w:rPr>
          <w:rFonts w:ascii="Arial" w:hAnsi="Arial" w:cs="Arial"/>
          <w:b/>
          <w:lang w:val="de-DE"/>
        </w:rPr>
        <w:t xml:space="preserve">Therapie der stabilen KHK </w:t>
      </w:r>
    </w:p>
    <w:p w:rsidR="005A2BF7" w:rsidRDefault="00394766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Als</w:t>
      </w:r>
      <w:r w:rsidR="005A2BF7">
        <w:rPr>
          <w:rFonts w:ascii="Arial" w:hAnsi="Arial" w:cs="Arial"/>
          <w:lang w:val="de-DE"/>
        </w:rPr>
        <w:t xml:space="preserve"> Basistherapie der stabilen KHK haben sich</w:t>
      </w:r>
      <w:r>
        <w:rPr>
          <w:rFonts w:ascii="Arial" w:hAnsi="Arial" w:cs="Arial"/>
          <w:lang w:val="de-DE"/>
        </w:rPr>
        <w:t xml:space="preserve"> durch Studien eindrucksvoll untermauert</w:t>
      </w:r>
      <w:r w:rsidR="005A2BF7">
        <w:rPr>
          <w:rFonts w:ascii="Arial" w:hAnsi="Arial" w:cs="Arial"/>
          <w:lang w:val="de-DE"/>
        </w:rPr>
        <w:t xml:space="preserve"> </w:t>
      </w:r>
      <w:proofErr w:type="spellStart"/>
      <w:r w:rsidR="005A2BF7" w:rsidRPr="00394766">
        <w:rPr>
          <w:rFonts w:ascii="Arial" w:hAnsi="Arial" w:cs="Arial"/>
          <w:u w:val="single"/>
          <w:lang w:val="de-DE"/>
        </w:rPr>
        <w:t>Thrombozytenaggregationshemmer</w:t>
      </w:r>
      <w:proofErr w:type="spellEnd"/>
      <w:r w:rsidR="005A2BF7">
        <w:rPr>
          <w:rFonts w:ascii="Arial" w:hAnsi="Arial" w:cs="Arial"/>
          <w:lang w:val="de-DE"/>
        </w:rPr>
        <w:t xml:space="preserve"> (</w:t>
      </w:r>
      <w:proofErr w:type="spellStart"/>
      <w:r w:rsidR="005A2BF7">
        <w:rPr>
          <w:rFonts w:ascii="Arial" w:hAnsi="Arial" w:cs="Arial"/>
          <w:lang w:val="de-DE"/>
        </w:rPr>
        <w:t>Azetylsalezylsäure</w:t>
      </w:r>
      <w:proofErr w:type="spellEnd"/>
      <w:r w:rsidR="005A2BF7">
        <w:rPr>
          <w:rFonts w:ascii="Arial" w:hAnsi="Arial" w:cs="Arial"/>
          <w:lang w:val="de-DE"/>
        </w:rPr>
        <w:t xml:space="preserve">, fakultativ </w:t>
      </w:r>
      <w:proofErr w:type="spellStart"/>
      <w:r w:rsidR="005A2BF7">
        <w:rPr>
          <w:rFonts w:ascii="Arial" w:hAnsi="Arial" w:cs="Arial"/>
          <w:lang w:val="de-DE"/>
        </w:rPr>
        <w:t>Clopidogrel</w:t>
      </w:r>
      <w:proofErr w:type="spellEnd"/>
      <w:r w:rsidR="005A2BF7">
        <w:rPr>
          <w:rFonts w:ascii="Arial" w:hAnsi="Arial" w:cs="Arial"/>
          <w:lang w:val="de-DE"/>
        </w:rPr>
        <w:t xml:space="preserve">) bzw. zur </w:t>
      </w:r>
      <w:proofErr w:type="spellStart"/>
      <w:r w:rsidR="005A2BF7">
        <w:rPr>
          <w:rFonts w:ascii="Arial" w:hAnsi="Arial" w:cs="Arial"/>
          <w:lang w:val="de-DE"/>
        </w:rPr>
        <w:t>Plaquestabilisierung</w:t>
      </w:r>
      <w:proofErr w:type="spellEnd"/>
      <w:r w:rsidR="005A2BF7">
        <w:rPr>
          <w:rFonts w:ascii="Arial" w:hAnsi="Arial" w:cs="Arial"/>
          <w:lang w:val="de-DE"/>
        </w:rPr>
        <w:t xml:space="preserve"> </w:t>
      </w:r>
      <w:proofErr w:type="spellStart"/>
      <w:r w:rsidR="005A2BF7" w:rsidRPr="00394766">
        <w:rPr>
          <w:rFonts w:ascii="Arial" w:hAnsi="Arial" w:cs="Arial"/>
          <w:u w:val="single"/>
          <w:lang w:val="de-DE"/>
        </w:rPr>
        <w:t>Statine</w:t>
      </w:r>
      <w:proofErr w:type="spellEnd"/>
      <w:r w:rsidR="005A2BF7">
        <w:rPr>
          <w:rFonts w:ascii="Arial" w:hAnsi="Arial" w:cs="Arial"/>
          <w:lang w:val="de-DE"/>
        </w:rPr>
        <w:t xml:space="preserve"> und </w:t>
      </w:r>
      <w:r w:rsidR="005A2BF7" w:rsidRPr="00394766">
        <w:rPr>
          <w:rFonts w:ascii="Arial" w:hAnsi="Arial" w:cs="Arial"/>
          <w:u w:val="single"/>
          <w:lang w:val="de-DE"/>
        </w:rPr>
        <w:t>ACE-Hemmer/AT1-Rezeptorblocker</w:t>
      </w:r>
      <w:r w:rsidR="005A2BF7">
        <w:rPr>
          <w:rFonts w:ascii="Arial" w:hAnsi="Arial" w:cs="Arial"/>
          <w:lang w:val="de-DE"/>
        </w:rPr>
        <w:t xml:space="preserve"> etabliert.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 w:rsidRPr="00394766">
        <w:rPr>
          <w:rFonts w:ascii="Arial" w:hAnsi="Arial" w:cs="Arial"/>
          <w:u w:val="single"/>
          <w:lang w:val="de-DE"/>
        </w:rPr>
        <w:t>Betablocker</w:t>
      </w:r>
      <w:r>
        <w:rPr>
          <w:rFonts w:ascii="Arial" w:hAnsi="Arial" w:cs="Arial"/>
          <w:lang w:val="de-DE"/>
        </w:rPr>
        <w:t xml:space="preserve"> sind bei allen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ohne Asthma bronchiale und</w:t>
      </w:r>
      <w:r w:rsidR="00394766">
        <w:rPr>
          <w:rFonts w:ascii="Arial" w:hAnsi="Arial" w:cs="Arial"/>
          <w:lang w:val="de-DE"/>
        </w:rPr>
        <w:t>/oder</w:t>
      </w:r>
      <w:r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lang w:val="de-DE"/>
        </w:rPr>
        <w:t>höhergra</w:t>
      </w:r>
      <w:r w:rsidR="00394766">
        <w:rPr>
          <w:rFonts w:ascii="Arial" w:hAnsi="Arial" w:cs="Arial"/>
          <w:lang w:val="de-DE"/>
        </w:rPr>
        <w:t>digen</w:t>
      </w:r>
      <w:proofErr w:type="spellEnd"/>
      <w:proofErr w:type="gramEnd"/>
      <w:r w:rsidR="00394766">
        <w:rPr>
          <w:rFonts w:ascii="Arial" w:hAnsi="Arial" w:cs="Arial"/>
          <w:lang w:val="de-DE"/>
        </w:rPr>
        <w:t xml:space="preserve"> AV-Blockierungen nach Myok</w:t>
      </w:r>
      <w:r>
        <w:rPr>
          <w:rFonts w:ascii="Arial" w:hAnsi="Arial" w:cs="Arial"/>
          <w:lang w:val="de-DE"/>
        </w:rPr>
        <w:t>ardinfarkten bzw. bei einer re</w:t>
      </w:r>
      <w:r w:rsidR="00394766">
        <w:rPr>
          <w:rFonts w:ascii="Arial" w:hAnsi="Arial" w:cs="Arial"/>
          <w:lang w:val="de-DE"/>
        </w:rPr>
        <w:t xml:space="preserve">duzierten </w:t>
      </w:r>
      <w:proofErr w:type="spellStart"/>
      <w:r w:rsidR="00394766">
        <w:rPr>
          <w:rFonts w:ascii="Arial" w:hAnsi="Arial" w:cs="Arial"/>
          <w:lang w:val="de-DE"/>
        </w:rPr>
        <w:t>Links</w:t>
      </w:r>
      <w:r>
        <w:rPr>
          <w:rFonts w:ascii="Arial" w:hAnsi="Arial" w:cs="Arial"/>
          <w:lang w:val="de-DE"/>
        </w:rPr>
        <w:t>ventrikelfunktion</w:t>
      </w:r>
      <w:proofErr w:type="spellEnd"/>
      <w:r>
        <w:rPr>
          <w:rFonts w:ascii="Arial" w:hAnsi="Arial" w:cs="Arial"/>
          <w:lang w:val="de-DE"/>
        </w:rPr>
        <w:t xml:space="preserve"> indiziert. Für diese 4 genannten Substanzklassen ist eine signifikante Prognoseverbesserung dokumentiert.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Neuere Therapieoptionen stehen </w:t>
      </w:r>
      <w:r w:rsidR="00394766">
        <w:rPr>
          <w:rFonts w:ascii="Arial" w:hAnsi="Arial" w:cs="Arial"/>
          <w:lang w:val="de-DE"/>
        </w:rPr>
        <w:t>als</w:t>
      </w:r>
      <w:r>
        <w:rPr>
          <w:rFonts w:ascii="Arial" w:hAnsi="Arial" w:cs="Arial"/>
          <w:lang w:val="de-DE"/>
        </w:rPr>
        <w:t xml:space="preserve"> Behandlung zur Verbesserung pectanginöser Beschwerden zur Verfügung. Diese unterscheiden sich grundsätzlichen in ihren Wirkmechanismen wie Vasodilatation, Herzfrequenzreduktion sowie Stoffwechseloptimierung.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u w:val="single"/>
          <w:lang w:val="de-DE"/>
        </w:rPr>
        <w:t xml:space="preserve">Nitroglyzerin, IS5MN: </w:t>
      </w:r>
      <w:r>
        <w:rPr>
          <w:rFonts w:ascii="Arial" w:hAnsi="Arial" w:cs="Arial"/>
          <w:lang w:val="de-DE"/>
        </w:rPr>
        <w:t>Nitroglyzerinpräparate wirken primä</w:t>
      </w:r>
      <w:r w:rsidR="00394766">
        <w:rPr>
          <w:rFonts w:ascii="Arial" w:hAnsi="Arial" w:cs="Arial"/>
          <w:lang w:val="de-DE"/>
        </w:rPr>
        <w:t>r über eine Vorlastsenkung und koronar</w:t>
      </w:r>
      <w:r>
        <w:rPr>
          <w:rFonts w:ascii="Arial" w:hAnsi="Arial" w:cs="Arial"/>
          <w:lang w:val="de-DE"/>
        </w:rPr>
        <w:t>arterielle Vasodilatation. Kurz wirksame Nitrate sind im Angina pectoris-Anfall in einer Dosis von max. 1,2 mg alle 15 Minuten im Sitzen verabr</w:t>
      </w:r>
      <w:r w:rsidR="00394766">
        <w:rPr>
          <w:rFonts w:ascii="Arial" w:hAnsi="Arial" w:cs="Arial"/>
          <w:lang w:val="de-DE"/>
        </w:rPr>
        <w:t>eicht mit einer Evidenzklasse 1B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lastRenderedPageBreak/>
        <w:t>indiziert. Dem gegenüber werden langwirksame Nitrate in den letzten Guidelines</w:t>
      </w:r>
      <w:r w:rsidR="00394766">
        <w:rPr>
          <w:rFonts w:ascii="Arial" w:hAnsi="Arial" w:cs="Arial"/>
          <w:lang w:val="de-DE"/>
        </w:rPr>
        <w:t xml:space="preserve"> nicht empfohlen (</w:t>
      </w:r>
      <w:r>
        <w:rPr>
          <w:rFonts w:ascii="Arial" w:hAnsi="Arial" w:cs="Arial"/>
          <w:lang w:val="de-DE"/>
        </w:rPr>
        <w:t>„not</w:t>
      </w:r>
      <w:r w:rsidR="00394766">
        <w:rPr>
          <w:rFonts w:ascii="Arial" w:hAnsi="Arial" w:cs="Arial"/>
          <w:lang w:val="de-DE"/>
        </w:rPr>
        <w:t xml:space="preserve"> </w:t>
      </w:r>
      <w:proofErr w:type="spellStart"/>
      <w:r w:rsidR="00394766">
        <w:rPr>
          <w:rFonts w:ascii="Arial" w:hAnsi="Arial" w:cs="Arial"/>
          <w:lang w:val="de-DE"/>
        </w:rPr>
        <w:t>evidence-based</w:t>
      </w:r>
      <w:proofErr w:type="spellEnd"/>
      <w:r w:rsidR="00394766">
        <w:rPr>
          <w:rFonts w:ascii="Arial" w:hAnsi="Arial" w:cs="Arial"/>
          <w:lang w:val="de-DE"/>
        </w:rPr>
        <w:t>“)</w:t>
      </w:r>
      <w:r>
        <w:rPr>
          <w:rFonts w:ascii="Arial" w:hAnsi="Arial" w:cs="Arial"/>
          <w:lang w:val="de-DE"/>
        </w:rPr>
        <w:t xml:space="preserve">. Als Einwände gegen die Langzeittherapie mit Nitraten werden Toleranzentwicklung und fehlende Langzeitdaten angeführt.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r w:rsidRPr="00394766">
        <w:rPr>
          <w:rFonts w:ascii="Arial" w:hAnsi="Arial" w:cs="Arial"/>
          <w:u w:val="single"/>
          <w:lang w:val="de-DE"/>
        </w:rPr>
        <w:t>Kalziumantagonisten</w:t>
      </w:r>
      <w:r>
        <w:rPr>
          <w:rFonts w:ascii="Arial" w:hAnsi="Arial" w:cs="Arial"/>
          <w:lang w:val="de-DE"/>
        </w:rPr>
        <w:t xml:space="preserve">: vor allem spannungsabhängige L-Typ-Kalzium-Kanäle führen zu einer Abnahme des Tonus der Gefäß- und Herzmuskelzellen und somit zu einer Abnahme des arteriellen Gefäßwiederstandes.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 w:rsidR="00394766">
        <w:rPr>
          <w:rFonts w:ascii="Arial" w:hAnsi="Arial" w:cs="Arial"/>
          <w:lang w:val="de-DE"/>
        </w:rPr>
        <w:t xml:space="preserve">, welche mit </w:t>
      </w:r>
      <w:proofErr w:type="spellStart"/>
      <w:r w:rsidR="00394766">
        <w:rPr>
          <w:rFonts w:ascii="Arial" w:hAnsi="Arial" w:cs="Arial"/>
          <w:lang w:val="de-DE"/>
        </w:rPr>
        <w:t>Dihydropyridin</w:t>
      </w:r>
      <w:proofErr w:type="spellEnd"/>
      <w:r w:rsidR="00394766">
        <w:rPr>
          <w:rFonts w:ascii="Arial" w:hAnsi="Arial" w:cs="Arial"/>
          <w:lang w:val="de-DE"/>
        </w:rPr>
        <w:t>-K</w:t>
      </w:r>
      <w:r>
        <w:rPr>
          <w:rFonts w:ascii="Arial" w:hAnsi="Arial" w:cs="Arial"/>
          <w:lang w:val="de-DE"/>
        </w:rPr>
        <w:t>alziumantagonisten be</w:t>
      </w:r>
      <w:r w:rsidR="00394766">
        <w:rPr>
          <w:rFonts w:ascii="Arial" w:hAnsi="Arial" w:cs="Arial"/>
          <w:lang w:val="de-DE"/>
        </w:rPr>
        <w:t>handelt wurden, hatten weniger K</w:t>
      </w:r>
      <w:r>
        <w:rPr>
          <w:rFonts w:ascii="Arial" w:hAnsi="Arial" w:cs="Arial"/>
          <w:lang w:val="de-DE"/>
        </w:rPr>
        <w:t>oronarangiographie</w:t>
      </w:r>
      <w:r w:rsidR="00394766">
        <w:rPr>
          <w:rFonts w:ascii="Arial" w:hAnsi="Arial" w:cs="Arial"/>
          <w:lang w:val="de-DE"/>
        </w:rPr>
        <w:t>n bzw. -</w:t>
      </w:r>
      <w:r>
        <w:rPr>
          <w:rFonts w:ascii="Arial" w:hAnsi="Arial" w:cs="Arial"/>
          <w:lang w:val="de-DE"/>
        </w:rPr>
        <w:t>interventio</w:t>
      </w:r>
      <w:r w:rsidR="00394766">
        <w:rPr>
          <w:rFonts w:ascii="Arial" w:hAnsi="Arial" w:cs="Arial"/>
          <w:lang w:val="de-DE"/>
        </w:rPr>
        <w:t>nen. Unter Nicht-</w:t>
      </w:r>
      <w:proofErr w:type="spellStart"/>
      <w:r w:rsidR="00394766">
        <w:rPr>
          <w:rFonts w:ascii="Arial" w:hAnsi="Arial" w:cs="Arial"/>
          <w:lang w:val="de-DE"/>
        </w:rPr>
        <w:t>Dihydropyridin</w:t>
      </w:r>
      <w:proofErr w:type="spellEnd"/>
      <w:r w:rsidR="00394766">
        <w:rPr>
          <w:rFonts w:ascii="Arial" w:hAnsi="Arial" w:cs="Arial"/>
          <w:lang w:val="de-DE"/>
        </w:rPr>
        <w:t>-K</w:t>
      </w:r>
      <w:r>
        <w:rPr>
          <w:rFonts w:ascii="Arial" w:hAnsi="Arial" w:cs="Arial"/>
          <w:lang w:val="de-DE"/>
        </w:rPr>
        <w:t>alziumantagonisten kommt es zu einer zusätzlichen Senk</w:t>
      </w:r>
      <w:r w:rsidR="00394766">
        <w:rPr>
          <w:rFonts w:ascii="Arial" w:hAnsi="Arial" w:cs="Arial"/>
          <w:lang w:val="de-DE"/>
        </w:rPr>
        <w:t>ung der Herzfrequenz mit konsekutiv einer V</w:t>
      </w:r>
      <w:r>
        <w:rPr>
          <w:rFonts w:ascii="Arial" w:hAnsi="Arial" w:cs="Arial"/>
          <w:lang w:val="de-DE"/>
        </w:rPr>
        <w:t>erlängerung der D</w:t>
      </w:r>
      <w:r w:rsidR="00394766">
        <w:rPr>
          <w:rFonts w:ascii="Arial" w:hAnsi="Arial" w:cs="Arial"/>
          <w:lang w:val="de-DE"/>
        </w:rPr>
        <w:t>iastole und somit Zeit für die K</w:t>
      </w:r>
      <w:r>
        <w:rPr>
          <w:rFonts w:ascii="Arial" w:hAnsi="Arial" w:cs="Arial"/>
          <w:lang w:val="de-DE"/>
        </w:rPr>
        <w:t xml:space="preserve">oronardurchblutung. Kalziumantagonisten sind insbesondere indiziert 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Innen</w:t>
      </w:r>
      <w:proofErr w:type="spellEnd"/>
      <w:r w:rsidR="00394766">
        <w:rPr>
          <w:rFonts w:ascii="Arial" w:hAnsi="Arial" w:cs="Arial"/>
          <w:lang w:val="de-DE"/>
        </w:rPr>
        <w:t xml:space="preserve"> mit K</w:t>
      </w:r>
      <w:r>
        <w:rPr>
          <w:rFonts w:ascii="Arial" w:hAnsi="Arial" w:cs="Arial"/>
          <w:lang w:val="de-DE"/>
        </w:rPr>
        <w:t>oronarspasmen, arterieller Hypertonie sowie su</w:t>
      </w:r>
      <w:r w:rsidR="00394766">
        <w:rPr>
          <w:rFonts w:ascii="Arial" w:hAnsi="Arial" w:cs="Arial"/>
          <w:lang w:val="de-DE"/>
        </w:rPr>
        <w:t>praventrikulären Tachyk</w:t>
      </w:r>
      <w:r>
        <w:rPr>
          <w:rFonts w:ascii="Arial" w:hAnsi="Arial" w:cs="Arial"/>
          <w:lang w:val="de-DE"/>
        </w:rPr>
        <w:t>ardien (</w:t>
      </w:r>
      <w:proofErr w:type="spellStart"/>
      <w:r>
        <w:rPr>
          <w:rFonts w:ascii="Arial" w:hAnsi="Arial" w:cs="Arial"/>
          <w:lang w:val="de-DE"/>
        </w:rPr>
        <w:t>Verapamil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Diltiazem</w:t>
      </w:r>
      <w:proofErr w:type="spellEnd"/>
      <w:r>
        <w:rPr>
          <w:rFonts w:ascii="Arial" w:hAnsi="Arial" w:cs="Arial"/>
          <w:lang w:val="de-DE"/>
        </w:rPr>
        <w:t xml:space="preserve">). Vorsicht ist </w:t>
      </w:r>
      <w:r w:rsidR="00394766">
        <w:rPr>
          <w:rFonts w:ascii="Arial" w:hAnsi="Arial" w:cs="Arial"/>
          <w:lang w:val="de-DE"/>
        </w:rPr>
        <w:t xml:space="preserve">u.a. </w:t>
      </w:r>
      <w:r>
        <w:rPr>
          <w:rFonts w:ascii="Arial" w:hAnsi="Arial" w:cs="Arial"/>
          <w:lang w:val="de-DE"/>
        </w:rPr>
        <w:t>geboten bei P</w:t>
      </w:r>
      <w:r w:rsidR="00394766">
        <w:rPr>
          <w:rFonts w:ascii="Arial" w:hAnsi="Arial" w:cs="Arial"/>
          <w:lang w:val="de-DE"/>
        </w:rPr>
        <w:t>atienten mit Herzinsuffizienz (kardio</w:t>
      </w:r>
      <w:r>
        <w:rPr>
          <w:rFonts w:ascii="Arial" w:hAnsi="Arial" w:cs="Arial"/>
          <w:lang w:val="de-DE"/>
        </w:rPr>
        <w:t xml:space="preserve">depressive Wirkung) oder </w:t>
      </w:r>
      <w:proofErr w:type="spellStart"/>
      <w:r>
        <w:rPr>
          <w:rFonts w:ascii="Arial" w:hAnsi="Arial" w:cs="Arial"/>
          <w:lang w:val="de-DE"/>
        </w:rPr>
        <w:t>Aortenstenosen</w:t>
      </w:r>
      <w:proofErr w:type="spellEnd"/>
      <w:r>
        <w:rPr>
          <w:rFonts w:ascii="Arial" w:hAnsi="Arial" w:cs="Arial"/>
          <w:lang w:val="de-DE"/>
        </w:rPr>
        <w:t>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u w:val="single"/>
          <w:lang w:val="de-DE"/>
        </w:rPr>
        <w:t>Nicorandil</w:t>
      </w:r>
      <w:proofErr w:type="spellEnd"/>
      <w:r>
        <w:rPr>
          <w:rFonts w:ascii="Arial" w:hAnsi="Arial" w:cs="Arial"/>
          <w:u w:val="single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Nicorandil</w:t>
      </w:r>
      <w:proofErr w:type="spellEnd"/>
      <w:r>
        <w:rPr>
          <w:rFonts w:ascii="Arial" w:hAnsi="Arial" w:cs="Arial"/>
          <w:lang w:val="de-DE"/>
        </w:rPr>
        <w:t xml:space="preserve"> ist ein Deriv</w:t>
      </w:r>
      <w:r w:rsidR="00394766">
        <w:rPr>
          <w:rFonts w:ascii="Arial" w:hAnsi="Arial" w:cs="Arial"/>
          <w:lang w:val="de-DE"/>
        </w:rPr>
        <w:t xml:space="preserve">at des Nikotinamid, welches </w:t>
      </w:r>
      <w:proofErr w:type="spellStart"/>
      <w:r w:rsidR="00394766">
        <w:rPr>
          <w:rFonts w:ascii="Arial" w:hAnsi="Arial" w:cs="Arial"/>
          <w:lang w:val="de-DE"/>
        </w:rPr>
        <w:t>epikardiale</w:t>
      </w:r>
      <w:proofErr w:type="spellEnd"/>
      <w:r w:rsidR="00394766">
        <w:rPr>
          <w:rFonts w:ascii="Arial" w:hAnsi="Arial" w:cs="Arial"/>
          <w:lang w:val="de-DE"/>
        </w:rPr>
        <w:t xml:space="preserve"> K</w:t>
      </w:r>
      <w:r>
        <w:rPr>
          <w:rFonts w:ascii="Arial" w:hAnsi="Arial" w:cs="Arial"/>
          <w:lang w:val="de-DE"/>
        </w:rPr>
        <w:t>oronararterien di</w:t>
      </w:r>
      <w:r w:rsidR="00394766">
        <w:rPr>
          <w:rFonts w:ascii="Arial" w:hAnsi="Arial" w:cs="Arial"/>
          <w:lang w:val="de-DE"/>
        </w:rPr>
        <w:t>latiert und ATP-abhängige K+</w:t>
      </w:r>
      <w:r>
        <w:rPr>
          <w:rFonts w:ascii="Arial" w:hAnsi="Arial" w:cs="Arial"/>
          <w:lang w:val="de-DE"/>
        </w:rPr>
        <w:t xml:space="preserve">-Kanäle in glatten Gefäßmuskelzellen stimuliert. Zudem sind für </w:t>
      </w:r>
      <w:proofErr w:type="spellStart"/>
      <w:r>
        <w:rPr>
          <w:rFonts w:ascii="Arial" w:hAnsi="Arial" w:cs="Arial"/>
          <w:lang w:val="de-DE"/>
        </w:rPr>
        <w:t>Nicorandil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antiaterogene</w:t>
      </w:r>
      <w:proofErr w:type="spellEnd"/>
      <w:r>
        <w:rPr>
          <w:rFonts w:ascii="Arial" w:hAnsi="Arial" w:cs="Arial"/>
          <w:lang w:val="de-DE"/>
        </w:rPr>
        <w:t xml:space="preserve"> Effekte dokumentiert, welche sich von </w:t>
      </w:r>
      <w:r w:rsidR="00394766">
        <w:rPr>
          <w:rFonts w:ascii="Arial" w:hAnsi="Arial" w:cs="Arial"/>
          <w:lang w:val="de-DE"/>
        </w:rPr>
        <w:t>jenen</w:t>
      </w:r>
      <w:r>
        <w:rPr>
          <w:rFonts w:ascii="Arial" w:hAnsi="Arial" w:cs="Arial"/>
          <w:lang w:val="de-DE"/>
        </w:rPr>
        <w:t xml:space="preserve"> der </w:t>
      </w:r>
      <w:proofErr w:type="spellStart"/>
      <w:r>
        <w:rPr>
          <w:rFonts w:ascii="Arial" w:hAnsi="Arial" w:cs="Arial"/>
          <w:lang w:val="de-DE"/>
        </w:rPr>
        <w:t>Statine</w:t>
      </w:r>
      <w:proofErr w:type="spellEnd"/>
      <w:r>
        <w:rPr>
          <w:rFonts w:ascii="Arial" w:hAnsi="Arial" w:cs="Arial"/>
          <w:lang w:val="de-DE"/>
        </w:rPr>
        <w:t xml:space="preserve"> unterscheiden. In der IONA-Studie wurden unter </w:t>
      </w:r>
      <w:proofErr w:type="spellStart"/>
      <w:r>
        <w:rPr>
          <w:rFonts w:ascii="Arial" w:hAnsi="Arial" w:cs="Arial"/>
          <w:lang w:val="de-DE"/>
        </w:rPr>
        <w:t>Nicorandil</w:t>
      </w:r>
      <w:proofErr w:type="spellEnd"/>
      <w:r>
        <w:rPr>
          <w:rFonts w:ascii="Arial" w:hAnsi="Arial" w:cs="Arial"/>
          <w:lang w:val="de-DE"/>
        </w:rPr>
        <w:t>-Therapie über 1,6 Jahre Be</w:t>
      </w:r>
      <w:r w:rsidR="00394766">
        <w:rPr>
          <w:rFonts w:ascii="Arial" w:hAnsi="Arial" w:cs="Arial"/>
          <w:lang w:val="de-DE"/>
        </w:rPr>
        <w:t>obachtungszeitraum 14% weniger kardiovask</w:t>
      </w:r>
      <w:r>
        <w:rPr>
          <w:rFonts w:ascii="Arial" w:hAnsi="Arial" w:cs="Arial"/>
          <w:lang w:val="de-DE"/>
        </w:rPr>
        <w:t xml:space="preserve">uläre Ereignisse dokumentiert und als Folge einer </w:t>
      </w:r>
      <w:proofErr w:type="spellStart"/>
      <w:r>
        <w:rPr>
          <w:rFonts w:ascii="Arial" w:hAnsi="Arial" w:cs="Arial"/>
          <w:lang w:val="de-DE"/>
        </w:rPr>
        <w:t>plaquestabilisierenden</w:t>
      </w:r>
      <w:proofErr w:type="spellEnd"/>
      <w:r>
        <w:rPr>
          <w:rFonts w:ascii="Arial" w:hAnsi="Arial" w:cs="Arial"/>
          <w:lang w:val="de-DE"/>
        </w:rPr>
        <w:t xml:space="preserve"> Wirkung interpretiert. Vorsicht ist </w:t>
      </w:r>
      <w:r w:rsidR="00394766">
        <w:rPr>
          <w:rFonts w:ascii="Arial" w:hAnsi="Arial" w:cs="Arial"/>
          <w:lang w:val="de-DE"/>
        </w:rPr>
        <w:t xml:space="preserve">u.a. </w:t>
      </w:r>
      <w:r>
        <w:rPr>
          <w:rFonts w:ascii="Arial" w:hAnsi="Arial" w:cs="Arial"/>
          <w:lang w:val="de-DE"/>
        </w:rPr>
        <w:t>geboten bei oralen</w:t>
      </w:r>
      <w:r w:rsidR="00394766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intestinalen und </w:t>
      </w:r>
      <w:proofErr w:type="spellStart"/>
      <w:r>
        <w:rPr>
          <w:rFonts w:ascii="Arial" w:hAnsi="Arial" w:cs="Arial"/>
          <w:lang w:val="de-DE"/>
        </w:rPr>
        <w:t>perianalen</w:t>
      </w:r>
      <w:proofErr w:type="spellEnd"/>
      <w:r>
        <w:rPr>
          <w:rFonts w:ascii="Arial" w:hAnsi="Arial" w:cs="Arial"/>
          <w:lang w:val="de-DE"/>
        </w:rPr>
        <w:t xml:space="preserve"> Ulcera sowie bei kongestiver Herzinsuffizienz.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proofErr w:type="spellStart"/>
      <w:r w:rsidRPr="005A2BF7">
        <w:rPr>
          <w:rFonts w:ascii="Arial" w:hAnsi="Arial" w:cs="Arial"/>
          <w:u w:val="single"/>
          <w:lang w:val="de-DE"/>
        </w:rPr>
        <w:t>Ranolazin</w:t>
      </w:r>
      <w:proofErr w:type="spellEnd"/>
      <w:r w:rsidRPr="005A2BF7">
        <w:rPr>
          <w:rFonts w:ascii="Arial" w:hAnsi="Arial" w:cs="Arial"/>
          <w:u w:val="single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Ranolazin</w:t>
      </w:r>
      <w:proofErr w:type="spellEnd"/>
      <w:r>
        <w:rPr>
          <w:rFonts w:ascii="Arial" w:hAnsi="Arial" w:cs="Arial"/>
          <w:lang w:val="de-DE"/>
        </w:rPr>
        <w:t xml:space="preserve"> wirkt über Beeinflussung des </w:t>
      </w:r>
      <w:r w:rsidR="00394766">
        <w:rPr>
          <w:rFonts w:ascii="Arial" w:hAnsi="Arial" w:cs="Arial"/>
          <w:lang w:val="de-DE"/>
        </w:rPr>
        <w:t>Natriumkanals und somit indirek</w:t>
      </w:r>
      <w:r>
        <w:rPr>
          <w:rFonts w:ascii="Arial" w:hAnsi="Arial" w:cs="Arial"/>
          <w:lang w:val="de-DE"/>
        </w:rPr>
        <w:t xml:space="preserve">t Natrium-Kalziumaustausch, wobei es durch Abnahme des intrazellulären Kalziumspiegels in den glatten Muskelzellen zu einer Relaxation kommt. In klinischen Studien zeigte sich sowohl in der Mono- als auch in der Kombinationstherapie 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mit stabiler </w:t>
      </w:r>
      <w:r w:rsidR="00394766">
        <w:rPr>
          <w:rFonts w:ascii="Arial" w:hAnsi="Arial" w:cs="Arial"/>
          <w:lang w:val="de-DE"/>
        </w:rPr>
        <w:t>KHK</w:t>
      </w:r>
      <w:r>
        <w:rPr>
          <w:rFonts w:ascii="Arial" w:hAnsi="Arial" w:cs="Arial"/>
          <w:lang w:val="de-DE"/>
        </w:rPr>
        <w:t xml:space="preserve"> eine signifikante Zunahme der Belastungsdauer</w:t>
      </w:r>
      <w:r w:rsidR="00394766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der Zeit bis zum Auftreten einer Angina pectoris bzw. </w:t>
      </w:r>
      <w:proofErr w:type="spellStart"/>
      <w:r>
        <w:rPr>
          <w:rFonts w:ascii="Arial" w:hAnsi="Arial" w:cs="Arial"/>
          <w:lang w:val="de-DE"/>
        </w:rPr>
        <w:t>ischä</w:t>
      </w:r>
      <w:r w:rsidR="00394766">
        <w:rPr>
          <w:rFonts w:ascii="Arial" w:hAnsi="Arial" w:cs="Arial"/>
          <w:lang w:val="de-DE"/>
        </w:rPr>
        <w:t>mietypischen</w:t>
      </w:r>
      <w:proofErr w:type="spellEnd"/>
      <w:r w:rsidR="00394766">
        <w:rPr>
          <w:rFonts w:ascii="Arial" w:hAnsi="Arial" w:cs="Arial"/>
          <w:lang w:val="de-DE"/>
        </w:rPr>
        <w:t xml:space="preserve"> ST-Streckensenkung sowie eine</w:t>
      </w:r>
      <w:r>
        <w:rPr>
          <w:rFonts w:ascii="Arial" w:hAnsi="Arial" w:cs="Arial"/>
          <w:lang w:val="de-DE"/>
        </w:rPr>
        <w:t xml:space="preserve"> Reduktion der mittleren Anzahl der Angina pectoris-Anfälle pro Woche. Auch bei </w:t>
      </w:r>
      <w:proofErr w:type="spellStart"/>
      <w:r>
        <w:rPr>
          <w:rFonts w:ascii="Arial" w:hAnsi="Arial" w:cs="Arial"/>
          <w:lang w:val="de-DE"/>
        </w:rPr>
        <w:t>Ranolazin</w:t>
      </w:r>
      <w:proofErr w:type="spellEnd"/>
      <w:r>
        <w:rPr>
          <w:rFonts w:ascii="Arial" w:hAnsi="Arial" w:cs="Arial"/>
          <w:lang w:val="de-DE"/>
        </w:rPr>
        <w:t xml:space="preserve"> wird in der Langzeitgabe die </w:t>
      </w:r>
      <w:r w:rsidR="00394766">
        <w:rPr>
          <w:rFonts w:ascii="Arial" w:hAnsi="Arial" w:cs="Arial"/>
          <w:lang w:val="de-DE"/>
        </w:rPr>
        <w:t>Mortalität oder das Auftreten eines Myok</w:t>
      </w:r>
      <w:r>
        <w:rPr>
          <w:rFonts w:ascii="Arial" w:hAnsi="Arial" w:cs="Arial"/>
          <w:lang w:val="de-DE"/>
        </w:rPr>
        <w:t xml:space="preserve">ardinfarktes nicht beeinflusst. Vorsicht ist </w:t>
      </w:r>
      <w:r w:rsidR="00394766">
        <w:rPr>
          <w:rFonts w:ascii="Arial" w:hAnsi="Arial" w:cs="Arial"/>
          <w:lang w:val="de-DE"/>
        </w:rPr>
        <w:t xml:space="preserve">u.a. </w:t>
      </w:r>
      <w:r>
        <w:rPr>
          <w:rFonts w:ascii="Arial" w:hAnsi="Arial" w:cs="Arial"/>
          <w:lang w:val="de-DE"/>
        </w:rPr>
        <w:t xml:space="preserve">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mit </w:t>
      </w:r>
      <w:proofErr w:type="spellStart"/>
      <w:r>
        <w:rPr>
          <w:rFonts w:ascii="Arial" w:hAnsi="Arial" w:cs="Arial"/>
          <w:lang w:val="de-DE"/>
        </w:rPr>
        <w:t>höhergradiger</w:t>
      </w:r>
      <w:proofErr w:type="spellEnd"/>
      <w:r>
        <w:rPr>
          <w:rFonts w:ascii="Arial" w:hAnsi="Arial" w:cs="Arial"/>
          <w:lang w:val="de-DE"/>
        </w:rPr>
        <w:t xml:space="preserve"> Leberfunktionseinschränkung (Kontraindikation Leberzirrhose) geboten. </w:t>
      </w:r>
    </w:p>
    <w:p w:rsidR="005A2BF7" w:rsidRDefault="005A2BF7" w:rsidP="005A2BF7">
      <w:pP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u w:val="single"/>
          <w:lang w:val="de-DE"/>
        </w:rPr>
        <w:t>Trimetazidin</w:t>
      </w:r>
      <w:proofErr w:type="spellEnd"/>
      <w:r>
        <w:rPr>
          <w:rFonts w:ascii="Arial" w:hAnsi="Arial" w:cs="Arial"/>
          <w:u w:val="single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Trimetazidin</w:t>
      </w:r>
      <w:proofErr w:type="spellEnd"/>
      <w:r>
        <w:rPr>
          <w:rFonts w:ascii="Arial" w:hAnsi="Arial" w:cs="Arial"/>
          <w:lang w:val="de-DE"/>
        </w:rPr>
        <w:t xml:space="preserve"> begünstigt di</w:t>
      </w:r>
      <w:r w:rsidR="00394766">
        <w:rPr>
          <w:rFonts w:ascii="Arial" w:hAnsi="Arial" w:cs="Arial"/>
          <w:lang w:val="de-DE"/>
        </w:rPr>
        <w:t>e Glukoseoxidation (</w:t>
      </w:r>
      <w:proofErr w:type="spellStart"/>
      <w:r w:rsidR="00394766">
        <w:rPr>
          <w:rFonts w:ascii="Arial" w:hAnsi="Arial" w:cs="Arial"/>
          <w:lang w:val="de-DE"/>
        </w:rPr>
        <w:t>Azetyl-CoA</w:t>
      </w:r>
      <w:proofErr w:type="spellEnd"/>
      <w:r w:rsidR="00394766">
        <w:rPr>
          <w:rFonts w:ascii="Arial" w:hAnsi="Arial" w:cs="Arial"/>
          <w:lang w:val="de-DE"/>
        </w:rPr>
        <w:t xml:space="preserve">), </w:t>
      </w:r>
      <w:r>
        <w:rPr>
          <w:rFonts w:ascii="Arial" w:hAnsi="Arial" w:cs="Arial"/>
          <w:lang w:val="de-DE"/>
        </w:rPr>
        <w:t>hält</w:t>
      </w:r>
      <w:r w:rsidR="00394766">
        <w:rPr>
          <w:rFonts w:ascii="Arial" w:hAnsi="Arial" w:cs="Arial"/>
          <w:lang w:val="de-DE"/>
        </w:rPr>
        <w:t xml:space="preserve"> die </w:t>
      </w:r>
      <w:proofErr w:type="spellStart"/>
      <w:r w:rsidR="00394766">
        <w:rPr>
          <w:rFonts w:ascii="Arial" w:hAnsi="Arial" w:cs="Arial"/>
          <w:lang w:val="de-DE"/>
        </w:rPr>
        <w:t>myozytäre</w:t>
      </w:r>
      <w:proofErr w:type="spellEnd"/>
      <w:r>
        <w:rPr>
          <w:rFonts w:ascii="Arial" w:hAnsi="Arial" w:cs="Arial"/>
          <w:lang w:val="de-DE"/>
        </w:rPr>
        <w:t xml:space="preserve"> ATP-Speicher konstant und bedingt somit eine optimale </w:t>
      </w:r>
      <w:proofErr w:type="spellStart"/>
      <w:r>
        <w:rPr>
          <w:rFonts w:ascii="Arial" w:hAnsi="Arial" w:cs="Arial"/>
          <w:lang w:val="de-DE"/>
        </w:rPr>
        <w:t>Energieutilisation</w:t>
      </w:r>
      <w:proofErr w:type="spellEnd"/>
      <w:r>
        <w:rPr>
          <w:rFonts w:ascii="Arial" w:hAnsi="Arial" w:cs="Arial"/>
          <w:lang w:val="de-DE"/>
        </w:rPr>
        <w:t xml:space="preserve">. </w:t>
      </w:r>
      <w:proofErr w:type="spellStart"/>
      <w:r>
        <w:rPr>
          <w:rFonts w:ascii="Arial" w:hAnsi="Arial" w:cs="Arial"/>
          <w:lang w:val="de-DE"/>
        </w:rPr>
        <w:t>Trimetazidin</w:t>
      </w:r>
      <w:proofErr w:type="spellEnd"/>
      <w:r>
        <w:rPr>
          <w:rFonts w:ascii="Arial" w:hAnsi="Arial" w:cs="Arial"/>
          <w:lang w:val="de-DE"/>
        </w:rPr>
        <w:t xml:space="preserve"> erhöht die belastungsinduzierte </w:t>
      </w:r>
      <w:proofErr w:type="spellStart"/>
      <w:r>
        <w:rPr>
          <w:rFonts w:ascii="Arial" w:hAnsi="Arial" w:cs="Arial"/>
          <w:lang w:val="de-DE"/>
        </w:rPr>
        <w:t>Ischämieschwelle</w:t>
      </w:r>
      <w:proofErr w:type="spellEnd"/>
      <w:r>
        <w:rPr>
          <w:rFonts w:ascii="Arial" w:hAnsi="Arial" w:cs="Arial"/>
          <w:lang w:val="de-DE"/>
        </w:rPr>
        <w:t xml:space="preserve">, ist </w:t>
      </w:r>
      <w:proofErr w:type="spellStart"/>
      <w:r>
        <w:rPr>
          <w:rFonts w:ascii="Arial" w:hAnsi="Arial" w:cs="Arial"/>
          <w:lang w:val="de-DE"/>
        </w:rPr>
        <w:t>hämodynamisch</w:t>
      </w:r>
      <w:proofErr w:type="spellEnd"/>
      <w:r>
        <w:rPr>
          <w:rFonts w:ascii="Arial" w:hAnsi="Arial" w:cs="Arial"/>
          <w:lang w:val="de-DE"/>
        </w:rPr>
        <w:t xml:space="preserve"> neutral und aufgrund der fehlenden Wirkung auf den Tonus der Arterienwand mit </w:t>
      </w:r>
      <w:proofErr w:type="spellStart"/>
      <w:r>
        <w:rPr>
          <w:rFonts w:ascii="Arial" w:hAnsi="Arial" w:cs="Arial"/>
          <w:lang w:val="de-DE"/>
        </w:rPr>
        <w:t>vasodilatierenden</w:t>
      </w:r>
      <w:proofErr w:type="spellEnd"/>
      <w:r>
        <w:rPr>
          <w:rFonts w:ascii="Arial" w:hAnsi="Arial" w:cs="Arial"/>
          <w:lang w:val="de-DE"/>
        </w:rPr>
        <w:t xml:space="preserve"> Substanzen kombinierbar. Bei Diabetikern zeigte sich zudem eine Verbesserung des HbA1C und Nüchtern-Blutzuckerwertes. Vorsicht ist </w:t>
      </w:r>
      <w:r w:rsidR="00394766">
        <w:rPr>
          <w:rFonts w:ascii="Arial" w:hAnsi="Arial" w:cs="Arial"/>
          <w:lang w:val="de-DE"/>
        </w:rPr>
        <w:t xml:space="preserve">u.a. </w:t>
      </w:r>
      <w:r>
        <w:rPr>
          <w:rFonts w:ascii="Arial" w:hAnsi="Arial" w:cs="Arial"/>
          <w:lang w:val="de-DE"/>
        </w:rPr>
        <w:t xml:space="preserve">geboten 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mi</w:t>
      </w:r>
      <w:r w:rsidR="00394766">
        <w:rPr>
          <w:rFonts w:ascii="Arial" w:hAnsi="Arial" w:cs="Arial"/>
          <w:lang w:val="de-DE"/>
        </w:rPr>
        <w:t xml:space="preserve">t Parkinson, Tremor, </w:t>
      </w:r>
      <w:proofErr w:type="spellStart"/>
      <w:r w:rsidR="00394766">
        <w:rPr>
          <w:rFonts w:ascii="Arial" w:hAnsi="Arial" w:cs="Arial"/>
          <w:lang w:val="de-DE"/>
        </w:rPr>
        <w:t>Restless-Legs</w:t>
      </w:r>
      <w:proofErr w:type="spellEnd"/>
      <w:r>
        <w:rPr>
          <w:rFonts w:ascii="Arial" w:hAnsi="Arial" w:cs="Arial"/>
          <w:lang w:val="de-DE"/>
        </w:rPr>
        <w:t xml:space="preserve">; eine </w:t>
      </w:r>
      <w:proofErr w:type="spellStart"/>
      <w:r>
        <w:rPr>
          <w:rFonts w:ascii="Arial" w:hAnsi="Arial" w:cs="Arial"/>
          <w:lang w:val="de-DE"/>
        </w:rPr>
        <w:t>Creatinin-Clearance</w:t>
      </w:r>
      <w:proofErr w:type="spellEnd"/>
      <w:r>
        <w:rPr>
          <w:rFonts w:ascii="Arial" w:hAnsi="Arial" w:cs="Arial"/>
          <w:lang w:val="de-DE"/>
        </w:rPr>
        <w:t xml:space="preserve"> unter 30 ml/min., stellt ebenso wie </w:t>
      </w:r>
      <w:r w:rsidR="00394766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>Stillzeit und Schwangerschaft eine Kontraindikation dar.</w:t>
      </w:r>
    </w:p>
    <w:p w:rsidR="005A2BF7" w:rsidRDefault="005A2BF7" w:rsidP="005A2BF7">
      <w:pPr>
        <w:jc w:val="both"/>
        <w:rPr>
          <w:rFonts w:ascii="Arial" w:hAnsi="Arial" w:cs="Arial"/>
          <w:u w:val="single"/>
          <w:lang w:val="de-DE"/>
        </w:rPr>
      </w:pPr>
    </w:p>
    <w:p w:rsidR="005A2BF7" w:rsidRDefault="005A2BF7" w:rsidP="005A2BF7">
      <w:pPr>
        <w:jc w:val="both"/>
        <w:rPr>
          <w:rFonts w:ascii="Arial" w:hAnsi="Arial" w:cs="Arial"/>
          <w:u w:val="single"/>
          <w:lang w:val="de-DE"/>
        </w:rPr>
      </w:pPr>
    </w:p>
    <w:p w:rsidR="005A2BF7" w:rsidRDefault="005A2BF7" w:rsidP="005A2BF7">
      <w:pPr>
        <w:jc w:val="both"/>
        <w:rPr>
          <w:rFonts w:ascii="Arial" w:hAnsi="Arial" w:cs="Arial"/>
          <w:u w:val="single"/>
          <w:lang w:val="de-DE"/>
        </w:rPr>
      </w:pPr>
    </w:p>
    <w:p w:rsidR="005A2BF7" w:rsidRPr="005A2BF7" w:rsidRDefault="005A2BF7" w:rsidP="005A2BF7">
      <w:pPr>
        <w:jc w:val="both"/>
        <w:rPr>
          <w:rFonts w:ascii="Arial" w:hAnsi="Arial" w:cs="Arial"/>
          <w:u w:val="single"/>
          <w:lang w:val="de-DE"/>
        </w:rPr>
      </w:pPr>
      <w:proofErr w:type="spellStart"/>
      <w:r>
        <w:rPr>
          <w:rFonts w:ascii="Arial" w:hAnsi="Arial" w:cs="Arial"/>
          <w:u w:val="single"/>
          <w:lang w:val="de-DE"/>
        </w:rPr>
        <w:t>Iv</w:t>
      </w:r>
      <w:r w:rsidRPr="005A2BF7">
        <w:rPr>
          <w:rFonts w:ascii="Arial" w:hAnsi="Arial" w:cs="Arial"/>
          <w:u w:val="single"/>
          <w:lang w:val="de-DE"/>
        </w:rPr>
        <w:t>abradin</w:t>
      </w:r>
      <w:proofErr w:type="spellEnd"/>
      <w:r w:rsidRPr="005A2BF7">
        <w:rPr>
          <w:rFonts w:ascii="Arial" w:hAnsi="Arial" w:cs="Arial"/>
          <w:u w:val="single"/>
          <w:lang w:val="de-DE"/>
        </w:rPr>
        <w:t xml:space="preserve">: </w:t>
      </w:r>
      <w:proofErr w:type="spellStart"/>
      <w:r>
        <w:rPr>
          <w:rFonts w:ascii="Arial" w:hAnsi="Arial" w:cs="Arial"/>
          <w:lang w:val="de-DE"/>
        </w:rPr>
        <w:t>Ivabradin</w:t>
      </w:r>
      <w:proofErr w:type="spellEnd"/>
      <w:r>
        <w:rPr>
          <w:rFonts w:ascii="Arial" w:hAnsi="Arial" w:cs="Arial"/>
          <w:lang w:val="de-DE"/>
        </w:rPr>
        <w:t xml:space="preserve"> entfaltet seine Wirkung über den </w:t>
      </w:r>
      <w:proofErr w:type="spellStart"/>
      <w:r>
        <w:rPr>
          <w:rFonts w:ascii="Arial" w:hAnsi="Arial" w:cs="Arial"/>
          <w:lang w:val="de-DE"/>
        </w:rPr>
        <w:t>If</w:t>
      </w:r>
      <w:proofErr w:type="spellEnd"/>
      <w:r>
        <w:rPr>
          <w:rFonts w:ascii="Arial" w:hAnsi="Arial" w:cs="Arial"/>
          <w:lang w:val="de-DE"/>
        </w:rPr>
        <w:t xml:space="preserve">-Kanal, welcher am Sinusknoten zu einer Reduktion der Herzfrequenz führt. Die Reduktion der Herzfrequenz bedingt eine </w:t>
      </w:r>
      <w:r>
        <w:rPr>
          <w:rFonts w:ascii="Arial" w:hAnsi="Arial" w:cs="Arial"/>
          <w:lang w:val="de-DE"/>
        </w:rPr>
        <w:lastRenderedPageBreak/>
        <w:t xml:space="preserve">Verlängerung der Diastole und somit </w:t>
      </w:r>
      <w:r w:rsidR="00394766">
        <w:rPr>
          <w:rFonts w:ascii="Arial" w:hAnsi="Arial" w:cs="Arial"/>
          <w:lang w:val="de-DE"/>
        </w:rPr>
        <w:t>Zeit für die Füllung des linken Ventrikels sowie die K</w:t>
      </w:r>
      <w:r>
        <w:rPr>
          <w:rFonts w:ascii="Arial" w:hAnsi="Arial" w:cs="Arial"/>
          <w:lang w:val="de-DE"/>
        </w:rPr>
        <w:t xml:space="preserve">oronardurchblutung. </w:t>
      </w:r>
      <w:proofErr w:type="spellStart"/>
      <w:r>
        <w:rPr>
          <w:rFonts w:ascii="Arial" w:hAnsi="Arial" w:cs="Arial"/>
          <w:lang w:val="de-DE"/>
        </w:rPr>
        <w:t>Ivabradin</w:t>
      </w:r>
      <w:proofErr w:type="spellEnd"/>
      <w:r>
        <w:rPr>
          <w:rFonts w:ascii="Arial" w:hAnsi="Arial" w:cs="Arial"/>
          <w:lang w:val="de-DE"/>
        </w:rPr>
        <w:t xml:space="preserve"> in einer Dosis von max. 2 x 7,5 mg täglich führte vor allem 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mit eine</w:t>
      </w:r>
      <w:r w:rsidR="00394766">
        <w:rPr>
          <w:rFonts w:ascii="Arial" w:hAnsi="Arial" w:cs="Arial"/>
          <w:lang w:val="de-DE"/>
        </w:rPr>
        <w:t xml:space="preserve">r Ruhe-Herzfrequenz über 70 </w:t>
      </w:r>
      <w:proofErr w:type="spellStart"/>
      <w:r w:rsidR="00394766">
        <w:rPr>
          <w:rFonts w:ascii="Arial" w:hAnsi="Arial" w:cs="Arial"/>
          <w:lang w:val="de-DE"/>
        </w:rPr>
        <w:t>bpm</w:t>
      </w:r>
      <w:proofErr w:type="spellEnd"/>
      <w:r>
        <w:rPr>
          <w:rFonts w:ascii="Arial" w:hAnsi="Arial" w:cs="Arial"/>
          <w:lang w:val="de-DE"/>
        </w:rPr>
        <w:t xml:space="preserve"> zu einer deutlichen Erhöhung der </w:t>
      </w:r>
      <w:proofErr w:type="spellStart"/>
      <w:r>
        <w:rPr>
          <w:rFonts w:ascii="Arial" w:hAnsi="Arial" w:cs="Arial"/>
          <w:lang w:val="de-DE"/>
        </w:rPr>
        <w:t>Ischämieschwelle</w:t>
      </w:r>
      <w:proofErr w:type="spellEnd"/>
      <w:r>
        <w:rPr>
          <w:rFonts w:ascii="Arial" w:hAnsi="Arial" w:cs="Arial"/>
          <w:lang w:val="de-DE"/>
        </w:rPr>
        <w:t xml:space="preserve">. Aufgrund der genannten Wirkmechanismen hat sich auch 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mit Herzinsuffizienz bzw. ischämischer Kardiomyopathie eine relative Risikoreduktion von Hospitalisierung </w:t>
      </w:r>
      <w:r w:rsidR="00394766">
        <w:rPr>
          <w:rFonts w:ascii="Arial" w:hAnsi="Arial" w:cs="Arial"/>
          <w:lang w:val="de-DE"/>
        </w:rPr>
        <w:t xml:space="preserve">sowie </w:t>
      </w:r>
      <w:r>
        <w:rPr>
          <w:rFonts w:ascii="Arial" w:hAnsi="Arial" w:cs="Arial"/>
          <w:lang w:val="de-DE"/>
        </w:rPr>
        <w:t>ni</w:t>
      </w:r>
      <w:r w:rsidR="00394766">
        <w:rPr>
          <w:rFonts w:ascii="Arial" w:hAnsi="Arial" w:cs="Arial"/>
          <w:lang w:val="de-DE"/>
        </w:rPr>
        <w:t>cht tödlichen und tödlichen Myok</w:t>
      </w:r>
      <w:r>
        <w:rPr>
          <w:rFonts w:ascii="Arial" w:hAnsi="Arial" w:cs="Arial"/>
          <w:lang w:val="de-DE"/>
        </w:rPr>
        <w:t>ardinfarkten um 36% gezeigt. Rezente Daten der SIGNIFY-Studie</w:t>
      </w:r>
      <w:r w:rsidR="00394766">
        <w:rPr>
          <w:rFonts w:ascii="Arial" w:hAnsi="Arial" w:cs="Arial"/>
          <w:lang w:val="de-DE"/>
        </w:rPr>
        <w:t xml:space="preserve"> (ESC-Kongress 2014)</w:t>
      </w:r>
      <w:r>
        <w:rPr>
          <w:rFonts w:ascii="Arial" w:hAnsi="Arial" w:cs="Arial"/>
          <w:lang w:val="de-DE"/>
        </w:rPr>
        <w:t xml:space="preserve"> zeigen bei </w:t>
      </w:r>
      <w:proofErr w:type="spellStart"/>
      <w:r>
        <w:rPr>
          <w:rFonts w:ascii="Arial" w:hAnsi="Arial" w:cs="Arial"/>
          <w:lang w:val="de-DE"/>
        </w:rPr>
        <w:t>Patient</w:t>
      </w:r>
      <w:r w:rsidR="00394766">
        <w:rPr>
          <w:rFonts w:ascii="Arial" w:hAnsi="Arial" w:cs="Arial"/>
          <w:lang w:val="de-DE"/>
        </w:rPr>
        <w:t>Inn</w:t>
      </w:r>
      <w:r>
        <w:rPr>
          <w:rFonts w:ascii="Arial" w:hAnsi="Arial" w:cs="Arial"/>
          <w:lang w:val="de-DE"/>
        </w:rPr>
        <w:t>en</w:t>
      </w:r>
      <w:proofErr w:type="spellEnd"/>
      <w:r>
        <w:rPr>
          <w:rFonts w:ascii="Arial" w:hAnsi="Arial" w:cs="Arial"/>
          <w:lang w:val="de-DE"/>
        </w:rPr>
        <w:t xml:space="preserve"> mit stabiler </w:t>
      </w:r>
      <w:r w:rsidR="00394766">
        <w:rPr>
          <w:rFonts w:ascii="Arial" w:hAnsi="Arial" w:cs="Arial"/>
          <w:lang w:val="de-DE"/>
        </w:rPr>
        <w:t>KHK</w:t>
      </w:r>
      <w:r>
        <w:rPr>
          <w:rFonts w:ascii="Arial" w:hAnsi="Arial" w:cs="Arial"/>
          <w:lang w:val="de-DE"/>
        </w:rPr>
        <w:t>, dass sich eine zu radikale Reduktion der Herzfrequenz kontraproduktiv auswirken kann und weiterhin das Ziel einer</w:t>
      </w:r>
      <w:r w:rsidR="00394766">
        <w:rPr>
          <w:rFonts w:ascii="Arial" w:hAnsi="Arial" w:cs="Arial"/>
          <w:lang w:val="de-DE"/>
        </w:rPr>
        <w:t xml:space="preserve"> Ruheherzfrequenz von 60-70 bpm</w:t>
      </w:r>
      <w:r>
        <w:rPr>
          <w:rFonts w:ascii="Arial" w:hAnsi="Arial" w:cs="Arial"/>
          <w:lang w:val="de-DE"/>
        </w:rPr>
        <w:t xml:space="preserve"> besteht. </w:t>
      </w:r>
      <w:r w:rsidRPr="005A2BF7">
        <w:rPr>
          <w:rFonts w:ascii="Arial" w:hAnsi="Arial" w:cs="Arial"/>
          <w:u w:val="single"/>
          <w:lang w:val="de-DE"/>
        </w:rPr>
        <w:t xml:space="preserve"> </w:t>
      </w:r>
    </w:p>
    <w:p w:rsidR="005A2BF7" w:rsidRPr="005A2BF7" w:rsidRDefault="005A2BF7" w:rsidP="005A2BF7">
      <w:pPr>
        <w:jc w:val="both"/>
        <w:rPr>
          <w:rFonts w:ascii="Arial" w:hAnsi="Arial" w:cs="Arial"/>
          <w:b/>
          <w:lang w:val="de-DE"/>
        </w:rPr>
      </w:pPr>
    </w:p>
    <w:sectPr w:rsidR="005A2BF7" w:rsidRPr="005A2B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F7"/>
    <w:rsid w:val="00394766"/>
    <w:rsid w:val="005A2BF7"/>
    <w:rsid w:val="006909D7"/>
    <w:rsid w:val="00E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4C487DEC.dotm</Template>
  <TotalTime>0</TotalTime>
  <Pages>4</Pages>
  <Words>1414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 Sabine</dc:creator>
  <cp:lastModifiedBy>Stefenelli Thomas</cp:lastModifiedBy>
  <cp:revision>4</cp:revision>
  <dcterms:created xsi:type="dcterms:W3CDTF">2014-09-24T12:55:00Z</dcterms:created>
  <dcterms:modified xsi:type="dcterms:W3CDTF">2019-01-28T12:32:00Z</dcterms:modified>
</cp:coreProperties>
</file>